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88090" w14:textId="73EA9425" w:rsidR="00E50C6A" w:rsidRDefault="00AC7883" w:rsidP="00AC7883">
      <w:pPr>
        <w:rPr>
          <w:b/>
          <w:bCs/>
          <w:sz w:val="28"/>
          <w:szCs w:val="28"/>
        </w:rPr>
      </w:pPr>
      <w:r w:rsidRPr="00AC7883">
        <w:rPr>
          <w:b/>
          <w:bCs/>
          <w:noProof/>
          <w:sz w:val="28"/>
          <w:szCs w:val="28"/>
          <w:lang w:eastAsia="en-GB"/>
        </w:rPr>
        <w:drawing>
          <wp:anchor distT="0" distB="0" distL="114300" distR="114300" simplePos="0" relativeHeight="251658240" behindDoc="0" locked="0" layoutInCell="1" allowOverlap="1" wp14:anchorId="00052358" wp14:editId="370E00AC">
            <wp:simplePos x="0" y="0"/>
            <wp:positionH relativeFrom="column">
              <wp:posOffset>3962400</wp:posOffset>
            </wp:positionH>
            <wp:positionV relativeFrom="paragraph">
              <wp:posOffset>0</wp:posOffset>
            </wp:positionV>
            <wp:extent cx="1762125" cy="8096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62125" cy="809625"/>
                    </a:xfrm>
                    <a:prstGeom prst="rect">
                      <a:avLst/>
                    </a:prstGeom>
                    <a:noFill/>
                    <a:ln>
                      <a:noFill/>
                    </a:ln>
                  </pic:spPr>
                </pic:pic>
              </a:graphicData>
            </a:graphic>
          </wp:anchor>
        </w:drawing>
      </w:r>
      <w:r w:rsidRPr="00AC7883">
        <w:rPr>
          <w:b/>
          <w:bCs/>
          <w:sz w:val="28"/>
          <w:szCs w:val="28"/>
        </w:rPr>
        <w:t xml:space="preserve">One City Economy Board </w:t>
      </w:r>
      <w:r w:rsidR="00E50C6A">
        <w:rPr>
          <w:b/>
          <w:bCs/>
          <w:sz w:val="28"/>
          <w:szCs w:val="28"/>
        </w:rPr>
        <w:t>COVID-19 response call</w:t>
      </w:r>
    </w:p>
    <w:p w14:paraId="1D4029C1" w14:textId="731C5F20" w:rsidR="00AC7883" w:rsidRPr="00777290" w:rsidRDefault="00C938B5" w:rsidP="00AC7883">
      <w:pPr>
        <w:rPr>
          <w:b/>
          <w:bCs/>
          <w:sz w:val="24"/>
          <w:szCs w:val="28"/>
        </w:rPr>
      </w:pPr>
      <w:r>
        <w:rPr>
          <w:b/>
          <w:bCs/>
          <w:sz w:val="24"/>
          <w:szCs w:val="28"/>
        </w:rPr>
        <w:t xml:space="preserve">Agenda – </w:t>
      </w:r>
      <w:r w:rsidR="008F57E7">
        <w:rPr>
          <w:b/>
          <w:bCs/>
          <w:sz w:val="24"/>
          <w:szCs w:val="28"/>
        </w:rPr>
        <w:t>2</w:t>
      </w:r>
      <w:r w:rsidR="00D944F8">
        <w:rPr>
          <w:b/>
          <w:bCs/>
          <w:sz w:val="24"/>
          <w:szCs w:val="28"/>
        </w:rPr>
        <w:t>0</w:t>
      </w:r>
      <w:r w:rsidR="00D944F8" w:rsidRPr="00D944F8">
        <w:rPr>
          <w:b/>
          <w:bCs/>
          <w:sz w:val="24"/>
          <w:szCs w:val="28"/>
          <w:vertAlign w:val="superscript"/>
        </w:rPr>
        <w:t>th</w:t>
      </w:r>
      <w:r w:rsidR="008F57E7">
        <w:rPr>
          <w:b/>
          <w:bCs/>
          <w:sz w:val="24"/>
          <w:szCs w:val="28"/>
        </w:rPr>
        <w:t xml:space="preserve"> </w:t>
      </w:r>
      <w:r w:rsidR="00D944F8">
        <w:rPr>
          <w:b/>
          <w:bCs/>
          <w:sz w:val="24"/>
          <w:szCs w:val="28"/>
        </w:rPr>
        <w:t xml:space="preserve">October </w:t>
      </w:r>
      <w:r w:rsidR="00AC7883" w:rsidRPr="00777290">
        <w:rPr>
          <w:b/>
          <w:bCs/>
          <w:sz w:val="24"/>
          <w:szCs w:val="28"/>
        </w:rPr>
        <w:t>2020</w:t>
      </w:r>
    </w:p>
    <w:p w14:paraId="52138765" w14:textId="423129D3" w:rsidR="00774409" w:rsidRPr="00AC7883" w:rsidRDefault="006A5D05" w:rsidP="00AC7883">
      <w:pPr>
        <w:rPr>
          <w:b/>
          <w:bCs/>
          <w:sz w:val="28"/>
          <w:szCs w:val="28"/>
        </w:rPr>
      </w:pPr>
      <w:r>
        <w:rPr>
          <w:b/>
          <w:bCs/>
          <w:sz w:val="28"/>
          <w:szCs w:val="28"/>
        </w:rPr>
        <w:tab/>
      </w:r>
    </w:p>
    <w:tbl>
      <w:tblPr>
        <w:tblStyle w:val="TableGrid"/>
        <w:tblW w:w="9833" w:type="dxa"/>
        <w:tblLayout w:type="fixed"/>
        <w:tblLook w:val="04A0" w:firstRow="1" w:lastRow="0" w:firstColumn="1" w:lastColumn="0" w:noHBand="0" w:noVBand="1"/>
      </w:tblPr>
      <w:tblGrid>
        <w:gridCol w:w="817"/>
        <w:gridCol w:w="817"/>
        <w:gridCol w:w="435"/>
        <w:gridCol w:w="3325"/>
        <w:gridCol w:w="2219"/>
        <w:gridCol w:w="2220"/>
      </w:tblGrid>
      <w:tr w:rsidR="00A650AE" w14:paraId="0A2D8902" w14:textId="77777777" w:rsidTr="00A650AE">
        <w:trPr>
          <w:trHeight w:val="641"/>
        </w:trPr>
        <w:tc>
          <w:tcPr>
            <w:tcW w:w="817" w:type="dxa"/>
            <w:shd w:val="clear" w:color="auto" w:fill="D9D9D9" w:themeFill="background1" w:themeFillShade="D9"/>
          </w:tcPr>
          <w:p w14:paraId="760E0C9C" w14:textId="77777777" w:rsidR="00A650AE" w:rsidRPr="00AC7883" w:rsidRDefault="00A650AE">
            <w:pPr>
              <w:rPr>
                <w:b/>
                <w:bCs/>
                <w:sz w:val="24"/>
                <w:szCs w:val="24"/>
              </w:rPr>
            </w:pPr>
          </w:p>
        </w:tc>
        <w:tc>
          <w:tcPr>
            <w:tcW w:w="1252" w:type="dxa"/>
            <w:gridSpan w:val="2"/>
            <w:shd w:val="clear" w:color="auto" w:fill="D9D9D9" w:themeFill="background1" w:themeFillShade="D9"/>
          </w:tcPr>
          <w:p w14:paraId="43E1A52C" w14:textId="27294A24" w:rsidR="00A650AE" w:rsidRPr="00AC7883" w:rsidRDefault="00A650AE">
            <w:pPr>
              <w:rPr>
                <w:b/>
                <w:bCs/>
                <w:sz w:val="24"/>
                <w:szCs w:val="24"/>
              </w:rPr>
            </w:pPr>
            <w:r w:rsidRPr="00AC7883">
              <w:rPr>
                <w:b/>
                <w:bCs/>
                <w:sz w:val="24"/>
                <w:szCs w:val="24"/>
              </w:rPr>
              <w:t>Date/time</w:t>
            </w:r>
          </w:p>
        </w:tc>
        <w:tc>
          <w:tcPr>
            <w:tcW w:w="3325" w:type="dxa"/>
          </w:tcPr>
          <w:p w14:paraId="061DD0E9" w14:textId="78072F4F" w:rsidR="00A650AE" w:rsidRDefault="008F57E7">
            <w:r>
              <w:t xml:space="preserve">Tues </w:t>
            </w:r>
            <w:r w:rsidR="00D944F8">
              <w:t>20</w:t>
            </w:r>
            <w:r w:rsidR="00D944F8">
              <w:rPr>
                <w:vertAlign w:val="superscript"/>
              </w:rPr>
              <w:t xml:space="preserve">th </w:t>
            </w:r>
            <w:r w:rsidR="00D944F8">
              <w:t>October</w:t>
            </w:r>
            <w:r>
              <w:t xml:space="preserve"> </w:t>
            </w:r>
          </w:p>
          <w:p w14:paraId="428A5F9A" w14:textId="640D2668" w:rsidR="00A650AE" w:rsidRDefault="00A650AE">
            <w:r>
              <w:t>1400-1500</w:t>
            </w:r>
          </w:p>
        </w:tc>
        <w:tc>
          <w:tcPr>
            <w:tcW w:w="2219" w:type="dxa"/>
            <w:shd w:val="clear" w:color="auto" w:fill="D9D9D9" w:themeFill="background1" w:themeFillShade="D9"/>
          </w:tcPr>
          <w:p w14:paraId="51826FE2" w14:textId="6E17B32B" w:rsidR="00A650AE" w:rsidRPr="00AC7883" w:rsidRDefault="00A650AE">
            <w:pPr>
              <w:rPr>
                <w:b/>
                <w:bCs/>
              </w:rPr>
            </w:pPr>
            <w:r w:rsidRPr="00AC7883">
              <w:rPr>
                <w:b/>
                <w:bCs/>
                <w:sz w:val="24"/>
                <w:szCs w:val="24"/>
              </w:rPr>
              <w:t>Venue</w:t>
            </w:r>
          </w:p>
        </w:tc>
        <w:tc>
          <w:tcPr>
            <w:tcW w:w="2220" w:type="dxa"/>
          </w:tcPr>
          <w:p w14:paraId="140B223F" w14:textId="54640D7A" w:rsidR="00A650AE" w:rsidRDefault="00A650AE">
            <w:r>
              <w:t>Zoom call</w:t>
            </w:r>
          </w:p>
        </w:tc>
      </w:tr>
      <w:tr w:rsidR="00A650AE" w14:paraId="5B3559E4" w14:textId="77777777" w:rsidTr="00A650AE">
        <w:trPr>
          <w:trHeight w:val="605"/>
        </w:trPr>
        <w:tc>
          <w:tcPr>
            <w:tcW w:w="817" w:type="dxa"/>
            <w:shd w:val="clear" w:color="auto" w:fill="D9D9D9" w:themeFill="background1" w:themeFillShade="D9"/>
          </w:tcPr>
          <w:p w14:paraId="5F04CC17" w14:textId="77777777" w:rsidR="00A650AE" w:rsidRPr="00AC7883" w:rsidRDefault="00A650AE">
            <w:pPr>
              <w:rPr>
                <w:b/>
                <w:bCs/>
                <w:sz w:val="24"/>
                <w:szCs w:val="24"/>
              </w:rPr>
            </w:pPr>
          </w:p>
        </w:tc>
        <w:tc>
          <w:tcPr>
            <w:tcW w:w="1252" w:type="dxa"/>
            <w:gridSpan w:val="2"/>
            <w:shd w:val="clear" w:color="auto" w:fill="D9D9D9" w:themeFill="background1" w:themeFillShade="D9"/>
          </w:tcPr>
          <w:p w14:paraId="0FEDB519" w14:textId="1406AC18" w:rsidR="00A650AE" w:rsidRPr="00AC7883" w:rsidRDefault="00A650AE">
            <w:pPr>
              <w:rPr>
                <w:b/>
                <w:bCs/>
                <w:sz w:val="24"/>
                <w:szCs w:val="24"/>
              </w:rPr>
            </w:pPr>
            <w:r w:rsidRPr="00AC7883">
              <w:rPr>
                <w:b/>
                <w:bCs/>
                <w:sz w:val="24"/>
                <w:szCs w:val="24"/>
              </w:rPr>
              <w:t>Co-chairs</w:t>
            </w:r>
          </w:p>
        </w:tc>
        <w:tc>
          <w:tcPr>
            <w:tcW w:w="7764" w:type="dxa"/>
            <w:gridSpan w:val="3"/>
          </w:tcPr>
          <w:p w14:paraId="1CA75A06" w14:textId="140DA4DF" w:rsidR="00A650AE" w:rsidRDefault="00A650AE">
            <w:r>
              <w:t>Craig Cheney (Deputy Mayor of Bristol) &amp; James Durie (Business West)</w:t>
            </w:r>
          </w:p>
        </w:tc>
      </w:tr>
      <w:tr w:rsidR="00A650AE" w14:paraId="1F87BB58" w14:textId="77777777" w:rsidTr="00A650AE">
        <w:trPr>
          <w:trHeight w:val="641"/>
        </w:trPr>
        <w:tc>
          <w:tcPr>
            <w:tcW w:w="817" w:type="dxa"/>
            <w:shd w:val="clear" w:color="auto" w:fill="D9D9D9" w:themeFill="background1" w:themeFillShade="D9"/>
          </w:tcPr>
          <w:p w14:paraId="35FE2872" w14:textId="627061FC" w:rsidR="00A650AE" w:rsidRPr="00506692" w:rsidRDefault="00A650AE" w:rsidP="00506692">
            <w:pPr>
              <w:rPr>
                <w:b/>
                <w:bCs/>
                <w:sz w:val="32"/>
                <w:szCs w:val="28"/>
              </w:rPr>
            </w:pPr>
            <w:r w:rsidRPr="00A650AE">
              <w:rPr>
                <w:b/>
                <w:bCs/>
                <w:sz w:val="28"/>
                <w:szCs w:val="28"/>
              </w:rPr>
              <w:t>Time</w:t>
            </w:r>
          </w:p>
        </w:tc>
        <w:tc>
          <w:tcPr>
            <w:tcW w:w="9016" w:type="dxa"/>
            <w:gridSpan w:val="5"/>
            <w:shd w:val="clear" w:color="auto" w:fill="D9D9D9" w:themeFill="background1" w:themeFillShade="D9"/>
          </w:tcPr>
          <w:p w14:paraId="434A96CB" w14:textId="5616711C" w:rsidR="00A650AE" w:rsidRPr="00506692" w:rsidRDefault="00A650AE" w:rsidP="00506692">
            <w:pPr>
              <w:rPr>
                <w:b/>
                <w:bCs/>
                <w:sz w:val="24"/>
                <w:szCs w:val="28"/>
              </w:rPr>
            </w:pPr>
            <w:r w:rsidRPr="00506692">
              <w:rPr>
                <w:b/>
                <w:bCs/>
                <w:sz w:val="32"/>
                <w:szCs w:val="28"/>
              </w:rPr>
              <w:t>Agenda</w:t>
            </w:r>
          </w:p>
        </w:tc>
      </w:tr>
      <w:tr w:rsidR="00A650AE" w14:paraId="4732F456" w14:textId="77777777" w:rsidTr="00A650AE">
        <w:trPr>
          <w:trHeight w:val="605"/>
        </w:trPr>
        <w:tc>
          <w:tcPr>
            <w:tcW w:w="817" w:type="dxa"/>
          </w:tcPr>
          <w:p w14:paraId="47B39CB5" w14:textId="0C6BEFE5" w:rsidR="00A650AE" w:rsidRPr="00E50C6A" w:rsidRDefault="00A650AE">
            <w:pPr>
              <w:rPr>
                <w:sz w:val="24"/>
                <w:szCs w:val="24"/>
              </w:rPr>
            </w:pPr>
            <w:r w:rsidRPr="00A650AE">
              <w:rPr>
                <w:szCs w:val="24"/>
              </w:rPr>
              <w:t>14.00-14.05</w:t>
            </w:r>
          </w:p>
        </w:tc>
        <w:tc>
          <w:tcPr>
            <w:tcW w:w="817" w:type="dxa"/>
          </w:tcPr>
          <w:p w14:paraId="693168F1" w14:textId="72627F1E" w:rsidR="00A650AE" w:rsidRPr="00E50C6A" w:rsidRDefault="00A650AE">
            <w:pPr>
              <w:rPr>
                <w:sz w:val="24"/>
                <w:szCs w:val="24"/>
              </w:rPr>
            </w:pPr>
            <w:r w:rsidRPr="00E50C6A">
              <w:rPr>
                <w:sz w:val="24"/>
                <w:szCs w:val="24"/>
              </w:rPr>
              <w:t>1)</w:t>
            </w:r>
          </w:p>
        </w:tc>
        <w:tc>
          <w:tcPr>
            <w:tcW w:w="8199" w:type="dxa"/>
            <w:gridSpan w:val="4"/>
          </w:tcPr>
          <w:p w14:paraId="613B3711" w14:textId="5F638D96" w:rsidR="00A650AE" w:rsidRDefault="00A650AE">
            <w:pPr>
              <w:rPr>
                <w:sz w:val="24"/>
                <w:szCs w:val="24"/>
              </w:rPr>
            </w:pPr>
            <w:r w:rsidRPr="00E50C6A">
              <w:rPr>
                <w:sz w:val="24"/>
                <w:szCs w:val="24"/>
              </w:rPr>
              <w:t xml:space="preserve">Welcome </w:t>
            </w:r>
            <w:r>
              <w:rPr>
                <w:sz w:val="24"/>
                <w:szCs w:val="24"/>
              </w:rPr>
              <w:t>and I</w:t>
            </w:r>
            <w:r w:rsidRPr="00E50C6A">
              <w:rPr>
                <w:sz w:val="24"/>
                <w:szCs w:val="24"/>
              </w:rPr>
              <w:t xml:space="preserve">ntroductions </w:t>
            </w:r>
            <w:r>
              <w:rPr>
                <w:sz w:val="24"/>
                <w:szCs w:val="24"/>
              </w:rPr>
              <w:t xml:space="preserve">(James Durie) </w:t>
            </w:r>
          </w:p>
          <w:p w14:paraId="6956EF9B" w14:textId="36B3F268" w:rsidR="00A650AE" w:rsidRPr="005C7252" w:rsidRDefault="00A650AE" w:rsidP="00227CCC">
            <w:pPr>
              <w:rPr>
                <w:sz w:val="24"/>
                <w:szCs w:val="24"/>
              </w:rPr>
            </w:pPr>
          </w:p>
        </w:tc>
      </w:tr>
      <w:tr w:rsidR="00A650AE" w14:paraId="0C28F820" w14:textId="77777777" w:rsidTr="00A650AE">
        <w:trPr>
          <w:trHeight w:val="605"/>
        </w:trPr>
        <w:tc>
          <w:tcPr>
            <w:tcW w:w="817" w:type="dxa"/>
          </w:tcPr>
          <w:p w14:paraId="30271D08" w14:textId="368BD23A" w:rsidR="00A650AE" w:rsidRDefault="00A650AE">
            <w:pPr>
              <w:rPr>
                <w:sz w:val="24"/>
                <w:szCs w:val="24"/>
              </w:rPr>
            </w:pPr>
            <w:r w:rsidRPr="00A650AE">
              <w:rPr>
                <w:szCs w:val="24"/>
              </w:rPr>
              <w:t>14.05-14.10</w:t>
            </w:r>
          </w:p>
        </w:tc>
        <w:tc>
          <w:tcPr>
            <w:tcW w:w="817" w:type="dxa"/>
          </w:tcPr>
          <w:p w14:paraId="2470ABC1" w14:textId="508F9A81" w:rsidR="00A650AE" w:rsidRPr="00E50C6A" w:rsidRDefault="00A650AE">
            <w:pPr>
              <w:rPr>
                <w:sz w:val="24"/>
                <w:szCs w:val="24"/>
              </w:rPr>
            </w:pPr>
            <w:r>
              <w:rPr>
                <w:sz w:val="24"/>
                <w:szCs w:val="24"/>
              </w:rPr>
              <w:t>2)</w:t>
            </w:r>
          </w:p>
        </w:tc>
        <w:tc>
          <w:tcPr>
            <w:tcW w:w="8199" w:type="dxa"/>
            <w:gridSpan w:val="4"/>
          </w:tcPr>
          <w:p w14:paraId="5D687FC7" w14:textId="0EA376D9" w:rsidR="00A650AE" w:rsidRPr="00523A8A" w:rsidRDefault="00A650AE" w:rsidP="007D79BC">
            <w:pPr>
              <w:rPr>
                <w:b/>
                <w:sz w:val="24"/>
                <w:szCs w:val="24"/>
                <w:u w:val="single"/>
              </w:rPr>
            </w:pPr>
            <w:r w:rsidRPr="00523A8A">
              <w:rPr>
                <w:b/>
                <w:sz w:val="24"/>
                <w:szCs w:val="24"/>
                <w:u w:val="single"/>
              </w:rPr>
              <w:t>Public Health</w:t>
            </w:r>
            <w:r w:rsidR="004E4D41" w:rsidRPr="00523A8A">
              <w:rPr>
                <w:b/>
                <w:sz w:val="24"/>
                <w:szCs w:val="24"/>
                <w:u w:val="single"/>
              </w:rPr>
              <w:t xml:space="preserve"> and testing</w:t>
            </w:r>
            <w:r w:rsidRPr="00523A8A">
              <w:rPr>
                <w:b/>
                <w:sz w:val="24"/>
                <w:szCs w:val="24"/>
                <w:u w:val="single"/>
              </w:rPr>
              <w:t xml:space="preserve"> update (Sally Hogg) </w:t>
            </w:r>
          </w:p>
          <w:p w14:paraId="3BA5211E" w14:textId="7463BF4F" w:rsidR="00A650AE" w:rsidRDefault="008F5BBD" w:rsidP="00A650AE">
            <w:pPr>
              <w:rPr>
                <w:sz w:val="24"/>
                <w:szCs w:val="24"/>
              </w:rPr>
            </w:pPr>
            <w:r w:rsidRPr="008F5BBD">
              <w:rPr>
                <w:sz w:val="24"/>
                <w:szCs w:val="24"/>
              </w:rPr>
              <w:t>Ranked 45</w:t>
            </w:r>
            <w:r w:rsidRPr="008F5BBD">
              <w:rPr>
                <w:sz w:val="24"/>
                <w:szCs w:val="24"/>
                <w:vertAlign w:val="superscript"/>
              </w:rPr>
              <w:t>th</w:t>
            </w:r>
            <w:r w:rsidRPr="008F5BBD">
              <w:rPr>
                <w:sz w:val="24"/>
                <w:szCs w:val="24"/>
              </w:rPr>
              <w:t xml:space="preserve"> out of 149</w:t>
            </w:r>
            <w:r w:rsidRPr="008F5BBD">
              <w:rPr>
                <w:sz w:val="24"/>
                <w:szCs w:val="24"/>
                <w:vertAlign w:val="superscript"/>
              </w:rPr>
              <w:t>th</w:t>
            </w:r>
            <w:r w:rsidRPr="008F5BBD">
              <w:rPr>
                <w:sz w:val="24"/>
                <w:szCs w:val="24"/>
              </w:rPr>
              <w:t xml:space="preserve"> English local authorities. SW </w:t>
            </w:r>
            <w:r w:rsidR="00523A8A">
              <w:rPr>
                <w:sz w:val="24"/>
                <w:szCs w:val="24"/>
              </w:rPr>
              <w:t xml:space="preserve">R </w:t>
            </w:r>
            <w:r w:rsidRPr="008F5BBD">
              <w:rPr>
                <w:sz w:val="24"/>
                <w:szCs w:val="24"/>
              </w:rPr>
              <w:t xml:space="preserve">rate estimate of 1.3-1.6. Don’t have a </w:t>
            </w:r>
            <w:r w:rsidR="00523A8A">
              <w:rPr>
                <w:sz w:val="24"/>
                <w:szCs w:val="24"/>
              </w:rPr>
              <w:t>B</w:t>
            </w:r>
            <w:r w:rsidRPr="008F5BBD">
              <w:rPr>
                <w:sz w:val="24"/>
                <w:szCs w:val="24"/>
              </w:rPr>
              <w:t>ristol</w:t>
            </w:r>
            <w:r w:rsidR="00523A8A">
              <w:rPr>
                <w:sz w:val="24"/>
                <w:szCs w:val="24"/>
              </w:rPr>
              <w:t xml:space="preserve"> R</w:t>
            </w:r>
            <w:r w:rsidRPr="008F5BBD">
              <w:rPr>
                <w:sz w:val="24"/>
                <w:szCs w:val="24"/>
              </w:rPr>
              <w:t xml:space="preserve"> rate because the numbers aren’t high enough. Expecting a challenging winter. New regional alert system, three tiers. Based on central government and local authorities discussion on when it shift from one tier to the next. </w:t>
            </w:r>
            <w:r>
              <w:rPr>
                <w:sz w:val="24"/>
                <w:szCs w:val="24"/>
              </w:rPr>
              <w:t>Most transmissions in informal social settings with family and friends. Work place outbreaks, normally from staff socialising rather than work place.</w:t>
            </w:r>
            <w:r w:rsidR="00523A8A">
              <w:rPr>
                <w:sz w:val="24"/>
                <w:szCs w:val="24"/>
              </w:rPr>
              <w:t xml:space="preserve"> PHE are conducting</w:t>
            </w:r>
            <w:r>
              <w:rPr>
                <w:sz w:val="24"/>
                <w:szCs w:val="24"/>
              </w:rPr>
              <w:t xml:space="preserve"> </w:t>
            </w:r>
            <w:r w:rsidR="00523A8A">
              <w:rPr>
                <w:sz w:val="24"/>
                <w:szCs w:val="24"/>
              </w:rPr>
              <w:t>d</w:t>
            </w:r>
            <w:r>
              <w:rPr>
                <w:sz w:val="24"/>
                <w:szCs w:val="24"/>
              </w:rPr>
              <w:t xml:space="preserve">eep dives into every case but seems from test and trace that it is informal settings that is the biggest impact. Washing hands, keeping space, being outside, limiting social contact, isolating to cut off the virus. Contact, someone within 2m for 15mins without a face covering. </w:t>
            </w:r>
          </w:p>
          <w:p w14:paraId="48F44DB8" w14:textId="77777777" w:rsidR="008F5BBD" w:rsidRDefault="008F5BBD" w:rsidP="00A650AE">
            <w:pPr>
              <w:rPr>
                <w:sz w:val="24"/>
                <w:szCs w:val="24"/>
              </w:rPr>
            </w:pPr>
            <w:r>
              <w:rPr>
                <w:sz w:val="24"/>
                <w:szCs w:val="24"/>
              </w:rPr>
              <w:t xml:space="preserve">Concerns with the app </w:t>
            </w:r>
            <w:proofErr w:type="gramStart"/>
            <w:r>
              <w:rPr>
                <w:sz w:val="24"/>
                <w:szCs w:val="24"/>
              </w:rPr>
              <w:t>raised</w:t>
            </w:r>
            <w:proofErr w:type="gramEnd"/>
            <w:r>
              <w:rPr>
                <w:sz w:val="24"/>
                <w:szCs w:val="24"/>
              </w:rPr>
              <w:t xml:space="preserve">. </w:t>
            </w:r>
          </w:p>
          <w:p w14:paraId="7554F317" w14:textId="27702592" w:rsidR="008F5BBD" w:rsidRDefault="008F5BBD" w:rsidP="00A650AE">
            <w:pPr>
              <w:rPr>
                <w:sz w:val="24"/>
                <w:szCs w:val="24"/>
              </w:rPr>
            </w:pPr>
            <w:r>
              <w:rPr>
                <w:sz w:val="24"/>
                <w:szCs w:val="24"/>
              </w:rPr>
              <w:t xml:space="preserve">GO – thank you to Sally and colleagues for support of PHE in that last few weeks. Vast majority of case are in halls of </w:t>
            </w:r>
            <w:r w:rsidR="00523A8A">
              <w:rPr>
                <w:sz w:val="24"/>
                <w:szCs w:val="24"/>
              </w:rPr>
              <w:t>residence</w:t>
            </w:r>
            <w:r>
              <w:rPr>
                <w:sz w:val="24"/>
                <w:szCs w:val="24"/>
              </w:rPr>
              <w:t xml:space="preserve">. Very well supported by PHE, outstanding support. Many students have tested positive but not many falling badly ill. Very few examples of staff catching infections from students. </w:t>
            </w:r>
          </w:p>
          <w:p w14:paraId="5F7D3CC1" w14:textId="77777777" w:rsidR="008F5BBD" w:rsidRDefault="008F5BBD" w:rsidP="00A650AE">
            <w:pPr>
              <w:rPr>
                <w:sz w:val="24"/>
                <w:szCs w:val="24"/>
              </w:rPr>
            </w:pPr>
            <w:r>
              <w:rPr>
                <w:sz w:val="24"/>
                <w:szCs w:val="24"/>
              </w:rPr>
              <w:t xml:space="preserve">SH – will support any workplace, aim to nip this in the bud and keep Bristol safe. Determination to make sure that we avoid that we move through the tiers. First level is where we keep the control. Once we move into other tiers central government will visit. </w:t>
            </w:r>
          </w:p>
          <w:p w14:paraId="3C6A127B" w14:textId="6ED7FE31" w:rsidR="008F5BBD" w:rsidRDefault="008F5BBD" w:rsidP="00A650AE">
            <w:pPr>
              <w:rPr>
                <w:sz w:val="24"/>
                <w:szCs w:val="24"/>
              </w:rPr>
            </w:pPr>
            <w:r>
              <w:rPr>
                <w:sz w:val="24"/>
                <w:szCs w:val="24"/>
              </w:rPr>
              <w:t xml:space="preserve">JD – to </w:t>
            </w:r>
            <w:r w:rsidR="00523A8A">
              <w:rPr>
                <w:sz w:val="24"/>
                <w:szCs w:val="24"/>
              </w:rPr>
              <w:t>share a</w:t>
            </w:r>
            <w:r>
              <w:rPr>
                <w:sz w:val="24"/>
                <w:szCs w:val="24"/>
              </w:rPr>
              <w:t>b</w:t>
            </w:r>
            <w:r w:rsidR="00523A8A">
              <w:rPr>
                <w:sz w:val="24"/>
                <w:szCs w:val="24"/>
              </w:rPr>
              <w:t>o</w:t>
            </w:r>
            <w:r>
              <w:rPr>
                <w:sz w:val="24"/>
                <w:szCs w:val="24"/>
              </w:rPr>
              <w:t xml:space="preserve">ut council run outdoor spaces and how they can be used in imaginative way. HLF funding to enable organisations </w:t>
            </w:r>
          </w:p>
          <w:p w14:paraId="1179E3E8" w14:textId="32AB7E31" w:rsidR="00CD1308" w:rsidRPr="008F5BBD" w:rsidRDefault="00CD1308" w:rsidP="00523A8A">
            <w:pPr>
              <w:rPr>
                <w:sz w:val="24"/>
                <w:szCs w:val="24"/>
              </w:rPr>
            </w:pPr>
            <w:r>
              <w:rPr>
                <w:sz w:val="24"/>
                <w:szCs w:val="24"/>
              </w:rPr>
              <w:t>AC –</w:t>
            </w:r>
            <w:r w:rsidR="00523A8A">
              <w:rPr>
                <w:sz w:val="24"/>
                <w:szCs w:val="24"/>
              </w:rPr>
              <w:t xml:space="preserve"> businesses/</w:t>
            </w:r>
            <w:r>
              <w:rPr>
                <w:sz w:val="24"/>
                <w:szCs w:val="24"/>
              </w:rPr>
              <w:t>restaurants</w:t>
            </w:r>
            <w:r w:rsidR="00523A8A">
              <w:rPr>
                <w:sz w:val="24"/>
                <w:szCs w:val="24"/>
              </w:rPr>
              <w:t xml:space="preserve"> will have the</w:t>
            </w:r>
            <w:r>
              <w:rPr>
                <w:sz w:val="24"/>
                <w:szCs w:val="24"/>
              </w:rPr>
              <w:t xml:space="preserve"> opportunit</w:t>
            </w:r>
            <w:r w:rsidR="00523A8A">
              <w:rPr>
                <w:sz w:val="24"/>
                <w:szCs w:val="24"/>
              </w:rPr>
              <w:t>y</w:t>
            </w:r>
            <w:r>
              <w:rPr>
                <w:sz w:val="24"/>
                <w:szCs w:val="24"/>
              </w:rPr>
              <w:t xml:space="preserve"> to pitch for</w:t>
            </w:r>
            <w:r w:rsidR="00523A8A">
              <w:rPr>
                <w:sz w:val="24"/>
                <w:szCs w:val="24"/>
              </w:rPr>
              <w:t xml:space="preserve"> BCC</w:t>
            </w:r>
            <w:r>
              <w:rPr>
                <w:sz w:val="24"/>
                <w:szCs w:val="24"/>
              </w:rPr>
              <w:t xml:space="preserve"> support. </w:t>
            </w:r>
          </w:p>
        </w:tc>
      </w:tr>
      <w:tr w:rsidR="00F60B73" w14:paraId="79A40803" w14:textId="77777777" w:rsidTr="00A650AE">
        <w:trPr>
          <w:trHeight w:val="605"/>
        </w:trPr>
        <w:tc>
          <w:tcPr>
            <w:tcW w:w="817" w:type="dxa"/>
          </w:tcPr>
          <w:p w14:paraId="1D32895D" w14:textId="5F56732B" w:rsidR="00F60B73" w:rsidRDefault="00F60B73" w:rsidP="00F57C96">
            <w:pPr>
              <w:rPr>
                <w:szCs w:val="24"/>
              </w:rPr>
            </w:pPr>
            <w:r>
              <w:rPr>
                <w:szCs w:val="24"/>
              </w:rPr>
              <w:t>14.15-14.2</w:t>
            </w:r>
            <w:r w:rsidR="00F57C96">
              <w:rPr>
                <w:szCs w:val="24"/>
              </w:rPr>
              <w:t>0</w:t>
            </w:r>
          </w:p>
        </w:tc>
        <w:tc>
          <w:tcPr>
            <w:tcW w:w="817" w:type="dxa"/>
          </w:tcPr>
          <w:p w14:paraId="36CC70CE" w14:textId="4EBD080A" w:rsidR="00F60B73" w:rsidRDefault="004E4D41">
            <w:pPr>
              <w:rPr>
                <w:sz w:val="24"/>
                <w:szCs w:val="24"/>
              </w:rPr>
            </w:pPr>
            <w:r>
              <w:rPr>
                <w:sz w:val="24"/>
                <w:szCs w:val="24"/>
              </w:rPr>
              <w:t>3</w:t>
            </w:r>
            <w:r w:rsidR="00F60B73">
              <w:rPr>
                <w:sz w:val="24"/>
                <w:szCs w:val="24"/>
              </w:rPr>
              <w:t>)</w:t>
            </w:r>
          </w:p>
        </w:tc>
        <w:tc>
          <w:tcPr>
            <w:tcW w:w="8199" w:type="dxa"/>
            <w:gridSpan w:val="4"/>
          </w:tcPr>
          <w:p w14:paraId="00BD03BD" w14:textId="77777777" w:rsidR="00F60B73" w:rsidRPr="00523A8A" w:rsidRDefault="00D944F8" w:rsidP="008F57E7">
            <w:pPr>
              <w:rPr>
                <w:b/>
                <w:u w:val="single"/>
              </w:rPr>
            </w:pPr>
            <w:r w:rsidRPr="00523A8A">
              <w:rPr>
                <w:b/>
                <w:u w:val="single"/>
              </w:rPr>
              <w:t xml:space="preserve">Review of Economic Recovery strategy launch (City Office/Craig Cheney) </w:t>
            </w:r>
          </w:p>
          <w:p w14:paraId="407B5E31" w14:textId="5C82FAD7" w:rsidR="00CD1308" w:rsidRDefault="00523A8A" w:rsidP="008F57E7">
            <w:r>
              <w:t xml:space="preserve">ER - </w:t>
            </w:r>
            <w:r w:rsidR="00CD1308">
              <w:t>Thank you for engagement with stra</w:t>
            </w:r>
            <w:r>
              <w:t xml:space="preserve">tegy and with events last week but key will be in the next steps and the action plans that come out of this. </w:t>
            </w:r>
          </w:p>
          <w:p w14:paraId="2B5BC70B" w14:textId="730F3632" w:rsidR="00CD1308" w:rsidRDefault="00523A8A" w:rsidP="008F57E7">
            <w:r>
              <w:t xml:space="preserve">SB- </w:t>
            </w:r>
            <w:r w:rsidR="00CD1308">
              <w:t xml:space="preserve">Good alignment with the regional work but the key will be about what comes next.  WECA will stand with regional </w:t>
            </w:r>
            <w:r>
              <w:t>partners</w:t>
            </w:r>
            <w:r w:rsidR="00CD1308">
              <w:t xml:space="preserve"> to move the region forwards. Good to have a solid background of what state the economy is in and how we can drive that. </w:t>
            </w:r>
          </w:p>
          <w:p w14:paraId="46BD7D56" w14:textId="5FCA6846" w:rsidR="00CD1308" w:rsidRDefault="00CD1308" w:rsidP="008F57E7">
            <w:r>
              <w:t>JD – how do we structure and align what we do next</w:t>
            </w:r>
            <w:r w:rsidR="00523A8A">
              <w:t xml:space="preserve"> with WECAs work</w:t>
            </w:r>
            <w:r>
              <w:t xml:space="preserve">? </w:t>
            </w:r>
          </w:p>
          <w:p w14:paraId="5C105544" w14:textId="2FC05797" w:rsidR="00CD1308" w:rsidRDefault="00CD1308" w:rsidP="008F57E7">
            <w:r>
              <w:t xml:space="preserve">SB – need to keep talking, need to be clear about priorities, what are the three/four big things that need to be accelerated? Regional recovery plan has fair degree of rethinking, fair amount of projects on going. Joint committee has set aside £10million fund as a regional catalyst. Spending review potentially in November, key will be linking up and </w:t>
            </w:r>
            <w:r>
              <w:lastRenderedPageBreak/>
              <w:t xml:space="preserve">working together. Having the plans in place with consistency then there is a better chance of striking balance and impact. </w:t>
            </w:r>
          </w:p>
        </w:tc>
      </w:tr>
      <w:tr w:rsidR="004E4D41" w14:paraId="727F4689" w14:textId="77777777" w:rsidTr="00A650AE">
        <w:trPr>
          <w:trHeight w:val="605"/>
        </w:trPr>
        <w:tc>
          <w:tcPr>
            <w:tcW w:w="817" w:type="dxa"/>
          </w:tcPr>
          <w:p w14:paraId="4F85E259" w14:textId="6E7E3092" w:rsidR="004E4D41" w:rsidRDefault="00F57C96" w:rsidP="00D944F8">
            <w:pPr>
              <w:rPr>
                <w:szCs w:val="24"/>
              </w:rPr>
            </w:pPr>
            <w:r>
              <w:rPr>
                <w:szCs w:val="24"/>
              </w:rPr>
              <w:lastRenderedPageBreak/>
              <w:t>14.20-14.35</w:t>
            </w:r>
          </w:p>
        </w:tc>
        <w:tc>
          <w:tcPr>
            <w:tcW w:w="817" w:type="dxa"/>
          </w:tcPr>
          <w:p w14:paraId="5E49587B" w14:textId="17C1E531" w:rsidR="004E4D41" w:rsidRDefault="004E4D41">
            <w:pPr>
              <w:rPr>
                <w:sz w:val="24"/>
                <w:szCs w:val="24"/>
              </w:rPr>
            </w:pPr>
            <w:r>
              <w:rPr>
                <w:sz w:val="24"/>
                <w:szCs w:val="24"/>
              </w:rPr>
              <w:t>4)</w:t>
            </w:r>
          </w:p>
        </w:tc>
        <w:tc>
          <w:tcPr>
            <w:tcW w:w="8199" w:type="dxa"/>
            <w:gridSpan w:val="4"/>
          </w:tcPr>
          <w:p w14:paraId="00ED0DFB" w14:textId="77777777" w:rsidR="004E4D41" w:rsidRPr="00523A8A" w:rsidRDefault="00D944F8" w:rsidP="00EA3BC3">
            <w:pPr>
              <w:rPr>
                <w:b/>
                <w:u w:val="single"/>
              </w:rPr>
            </w:pPr>
            <w:r w:rsidRPr="00523A8A">
              <w:rPr>
                <w:b/>
                <w:u w:val="single"/>
              </w:rPr>
              <w:t xml:space="preserve">Strategy Next steps and </w:t>
            </w:r>
            <w:r w:rsidR="00EA3BC3" w:rsidRPr="00523A8A">
              <w:rPr>
                <w:b/>
                <w:u w:val="single"/>
              </w:rPr>
              <w:t>delivery plans</w:t>
            </w:r>
            <w:r w:rsidR="00F3187B" w:rsidRPr="00523A8A">
              <w:rPr>
                <w:b/>
                <w:u w:val="single"/>
              </w:rPr>
              <w:t xml:space="preserve"> (</w:t>
            </w:r>
            <w:r w:rsidR="00EA3BC3" w:rsidRPr="00523A8A">
              <w:rPr>
                <w:b/>
                <w:u w:val="single"/>
              </w:rPr>
              <w:t>all</w:t>
            </w:r>
            <w:r w:rsidR="00F3187B" w:rsidRPr="00523A8A">
              <w:rPr>
                <w:b/>
                <w:u w:val="single"/>
              </w:rPr>
              <w:t>)</w:t>
            </w:r>
          </w:p>
          <w:p w14:paraId="6E169DE9" w14:textId="77777777" w:rsidR="00CD1308" w:rsidRDefault="00CD1308" w:rsidP="00EA3BC3">
            <w:r>
              <w:t xml:space="preserve">AK – How do we start to deliver concrete delivery </w:t>
            </w:r>
            <w:proofErr w:type="gramStart"/>
            <w:r>
              <w:t>plans.</w:t>
            </w:r>
            <w:proofErr w:type="gramEnd"/>
            <w:r>
              <w:t xml:space="preserve"> A lot of support and interventions out there at the moment. A lot out there and lot of people at risk of redundancy. Medium and long term action planning work will need to look at focusing resource and partnership arrangements. Potential to develop some sub-groups around the three themes within the recovery plan. </w:t>
            </w:r>
          </w:p>
          <w:p w14:paraId="6984C88E" w14:textId="77777777" w:rsidR="00CD1308" w:rsidRDefault="00CD1308" w:rsidP="00EA3BC3">
            <w:r>
              <w:t xml:space="preserve">Employment and the labour market – galvanising support around the theme, link to learning skills partnership. Business and investment theme – key sectors represented on the board, Bristol places – </w:t>
            </w:r>
            <w:proofErr w:type="gramStart"/>
            <w:r>
              <w:t>more longer</w:t>
            </w:r>
            <w:proofErr w:type="gramEnd"/>
            <w:r>
              <w:t xml:space="preserve"> term, broad, climate change, digital connectivity, hospitality and culture, links across one city boards but clear structure around that. </w:t>
            </w:r>
          </w:p>
          <w:p w14:paraId="3912A6FE" w14:textId="77777777" w:rsidR="00CD1308" w:rsidRDefault="00CD1308" w:rsidP="00EA3BC3">
            <w:r>
              <w:t xml:space="preserve">NG- Measures on the data, how do we start to drill into these measures with different time scales, some short medium, </w:t>
            </w:r>
            <w:proofErr w:type="gramStart"/>
            <w:r>
              <w:t>some</w:t>
            </w:r>
            <w:proofErr w:type="gramEnd"/>
            <w:r>
              <w:t xml:space="preserve"> long term. </w:t>
            </w:r>
            <w:r w:rsidR="00927308">
              <w:t xml:space="preserve">Needs to be accessible within the city so people can be involved in this. </w:t>
            </w:r>
          </w:p>
          <w:p w14:paraId="770EBE45" w14:textId="27DE0105" w:rsidR="00927308" w:rsidRDefault="00523A8A" w:rsidP="00EA3BC3">
            <w:r>
              <w:t xml:space="preserve">SP - </w:t>
            </w:r>
            <w:r w:rsidR="00927308">
              <w:t xml:space="preserve">Climate and Ecological emergency are examples of how we are already focusing delivery across the board with action. It is changing day to day decision making. </w:t>
            </w:r>
          </w:p>
          <w:p w14:paraId="05257D29" w14:textId="77777777" w:rsidR="00927308" w:rsidRDefault="00927308" w:rsidP="00EA3BC3">
            <w:r>
              <w:t>NC – good employer charter with WECA</w:t>
            </w:r>
          </w:p>
          <w:p w14:paraId="6570A1D4" w14:textId="0AD9DA69" w:rsidR="00927308" w:rsidRDefault="00523A8A" w:rsidP="00EA3BC3">
            <w:r>
              <w:t xml:space="preserve">JD - </w:t>
            </w:r>
            <w:r w:rsidR="00927308">
              <w:t>Work back from 5</w:t>
            </w:r>
            <w:r w:rsidR="00927308" w:rsidRPr="00927308">
              <w:rPr>
                <w:vertAlign w:val="superscript"/>
              </w:rPr>
              <w:t>th</w:t>
            </w:r>
            <w:r w:rsidR="00927308">
              <w:t xml:space="preserve"> of March and work out what needs to be produced by then if not before then. Organise around those four themes with members volunteering support in relevant areas. </w:t>
            </w:r>
          </w:p>
          <w:p w14:paraId="3ED452F5" w14:textId="2CFD1FC1" w:rsidR="00927308" w:rsidRDefault="00927308" w:rsidP="00EA3BC3">
            <w:r>
              <w:t xml:space="preserve">CPP can get involved with monitoring side of strategy. </w:t>
            </w:r>
          </w:p>
        </w:tc>
      </w:tr>
      <w:tr w:rsidR="001E775D" w14:paraId="7FF407B0" w14:textId="77777777" w:rsidTr="00A650AE">
        <w:trPr>
          <w:trHeight w:val="605"/>
        </w:trPr>
        <w:tc>
          <w:tcPr>
            <w:tcW w:w="817" w:type="dxa"/>
          </w:tcPr>
          <w:p w14:paraId="339CA5AC" w14:textId="0A3F3190" w:rsidR="001E775D" w:rsidRDefault="00F57C96" w:rsidP="001E775D">
            <w:pPr>
              <w:rPr>
                <w:szCs w:val="24"/>
              </w:rPr>
            </w:pPr>
            <w:r>
              <w:rPr>
                <w:szCs w:val="24"/>
              </w:rPr>
              <w:t>14.35</w:t>
            </w:r>
            <w:r w:rsidR="00D944F8">
              <w:rPr>
                <w:szCs w:val="24"/>
              </w:rPr>
              <w:t>-14.</w:t>
            </w:r>
            <w:r>
              <w:rPr>
                <w:szCs w:val="24"/>
              </w:rPr>
              <w:t>45</w:t>
            </w:r>
          </w:p>
        </w:tc>
        <w:tc>
          <w:tcPr>
            <w:tcW w:w="817" w:type="dxa"/>
          </w:tcPr>
          <w:p w14:paraId="1B8C827D" w14:textId="4FD7E226" w:rsidR="001E775D" w:rsidRDefault="001E775D">
            <w:pPr>
              <w:rPr>
                <w:sz w:val="24"/>
                <w:szCs w:val="24"/>
              </w:rPr>
            </w:pPr>
            <w:r>
              <w:rPr>
                <w:sz w:val="24"/>
                <w:szCs w:val="24"/>
              </w:rPr>
              <w:t>5)</w:t>
            </w:r>
          </w:p>
        </w:tc>
        <w:tc>
          <w:tcPr>
            <w:tcW w:w="8199" w:type="dxa"/>
            <w:gridSpan w:val="4"/>
          </w:tcPr>
          <w:p w14:paraId="05B7EB82" w14:textId="77777777" w:rsidR="001E775D" w:rsidRPr="00523A8A" w:rsidRDefault="00F3187B" w:rsidP="00EA3BC3">
            <w:pPr>
              <w:rPr>
                <w:b/>
                <w:u w:val="single"/>
              </w:rPr>
            </w:pPr>
            <w:r w:rsidRPr="00523A8A">
              <w:rPr>
                <w:b/>
                <w:u w:val="single"/>
              </w:rPr>
              <w:t xml:space="preserve">Economy board </w:t>
            </w:r>
            <w:r w:rsidR="00D944F8" w:rsidRPr="00523A8A">
              <w:rPr>
                <w:b/>
                <w:u w:val="single"/>
              </w:rPr>
              <w:t>regularity</w:t>
            </w:r>
            <w:r w:rsidRPr="00523A8A">
              <w:rPr>
                <w:b/>
                <w:u w:val="single"/>
              </w:rPr>
              <w:t xml:space="preserve"> (</w:t>
            </w:r>
            <w:r w:rsidR="00EA3BC3" w:rsidRPr="00523A8A">
              <w:rPr>
                <w:b/>
                <w:u w:val="single"/>
              </w:rPr>
              <w:t>all</w:t>
            </w:r>
            <w:r w:rsidRPr="00523A8A">
              <w:rPr>
                <w:b/>
                <w:u w:val="single"/>
              </w:rPr>
              <w:t>)</w:t>
            </w:r>
          </w:p>
          <w:p w14:paraId="7876C86D" w14:textId="59E3296C" w:rsidR="00927308" w:rsidRDefault="00927308" w:rsidP="00EA3BC3">
            <w:r>
              <w:t xml:space="preserve">Proposed monthly meeting general agreement from the board. </w:t>
            </w:r>
          </w:p>
        </w:tc>
      </w:tr>
      <w:tr w:rsidR="00D944F8" w14:paraId="17E075C9" w14:textId="77777777" w:rsidTr="00A650AE">
        <w:trPr>
          <w:trHeight w:val="641"/>
        </w:trPr>
        <w:tc>
          <w:tcPr>
            <w:tcW w:w="817" w:type="dxa"/>
          </w:tcPr>
          <w:p w14:paraId="76A54F19" w14:textId="58D87B1E" w:rsidR="00D944F8" w:rsidRDefault="00F57C96">
            <w:pPr>
              <w:rPr>
                <w:szCs w:val="24"/>
              </w:rPr>
            </w:pPr>
            <w:r>
              <w:rPr>
                <w:szCs w:val="24"/>
              </w:rPr>
              <w:t>14.45</w:t>
            </w:r>
            <w:r w:rsidR="00D944F8">
              <w:rPr>
                <w:szCs w:val="24"/>
              </w:rPr>
              <w:t>-14.55</w:t>
            </w:r>
          </w:p>
        </w:tc>
        <w:tc>
          <w:tcPr>
            <w:tcW w:w="817" w:type="dxa"/>
          </w:tcPr>
          <w:p w14:paraId="3ED87488" w14:textId="14CA8892" w:rsidR="00D944F8" w:rsidRDefault="00D944F8">
            <w:pPr>
              <w:rPr>
                <w:sz w:val="24"/>
                <w:szCs w:val="24"/>
              </w:rPr>
            </w:pPr>
            <w:r>
              <w:rPr>
                <w:sz w:val="24"/>
                <w:szCs w:val="24"/>
              </w:rPr>
              <w:t>6)</w:t>
            </w:r>
          </w:p>
        </w:tc>
        <w:tc>
          <w:tcPr>
            <w:tcW w:w="8199" w:type="dxa"/>
            <w:gridSpan w:val="4"/>
          </w:tcPr>
          <w:p w14:paraId="7AB8E8AD" w14:textId="77777777" w:rsidR="00D944F8" w:rsidRPr="00523A8A" w:rsidRDefault="00D944F8" w:rsidP="00264EDA">
            <w:pPr>
              <w:rPr>
                <w:b/>
                <w:sz w:val="24"/>
                <w:szCs w:val="24"/>
                <w:u w:val="single"/>
              </w:rPr>
            </w:pPr>
            <w:r w:rsidRPr="00523A8A">
              <w:rPr>
                <w:b/>
                <w:sz w:val="24"/>
                <w:szCs w:val="24"/>
                <w:u w:val="single"/>
              </w:rPr>
              <w:t>Brief Sector updates (all)</w:t>
            </w:r>
          </w:p>
          <w:p w14:paraId="21CEA2D7" w14:textId="77777777" w:rsidR="00927308" w:rsidRPr="00523A8A" w:rsidRDefault="00927308" w:rsidP="00264EDA">
            <w:pPr>
              <w:rPr>
                <w:b/>
                <w:sz w:val="24"/>
                <w:szCs w:val="24"/>
              </w:rPr>
            </w:pPr>
            <w:r w:rsidRPr="00523A8A">
              <w:rPr>
                <w:b/>
                <w:sz w:val="24"/>
                <w:szCs w:val="24"/>
              </w:rPr>
              <w:t xml:space="preserve">John </w:t>
            </w:r>
            <w:proofErr w:type="spellStart"/>
            <w:r w:rsidRPr="00523A8A">
              <w:rPr>
                <w:b/>
                <w:sz w:val="24"/>
                <w:szCs w:val="24"/>
              </w:rPr>
              <w:t>Hirst</w:t>
            </w:r>
            <w:proofErr w:type="spellEnd"/>
            <w:r w:rsidRPr="00523A8A">
              <w:rPr>
                <w:b/>
                <w:sz w:val="24"/>
                <w:szCs w:val="24"/>
              </w:rPr>
              <w:t xml:space="preserve"> – Destination Bristol</w:t>
            </w:r>
          </w:p>
          <w:p w14:paraId="6E32B036" w14:textId="32D9992E" w:rsidR="00927308" w:rsidRDefault="00927308" w:rsidP="00264EDA">
            <w:pPr>
              <w:rPr>
                <w:b/>
                <w:sz w:val="24"/>
                <w:szCs w:val="24"/>
                <w:u w:val="single"/>
              </w:rPr>
            </w:pPr>
            <w:r>
              <w:rPr>
                <w:sz w:val="24"/>
                <w:szCs w:val="24"/>
              </w:rPr>
              <w:t xml:space="preserve">Positivity in that there are new shops opening, and new restaurants. New </w:t>
            </w:r>
            <w:proofErr w:type="spellStart"/>
            <w:r>
              <w:rPr>
                <w:sz w:val="24"/>
                <w:szCs w:val="24"/>
              </w:rPr>
              <w:t>lego</w:t>
            </w:r>
            <w:proofErr w:type="spellEnd"/>
            <w:r>
              <w:rPr>
                <w:sz w:val="24"/>
                <w:szCs w:val="24"/>
              </w:rPr>
              <w:t xml:space="preserve"> </w:t>
            </w:r>
            <w:r w:rsidR="00523A8A">
              <w:rPr>
                <w:sz w:val="24"/>
                <w:szCs w:val="24"/>
              </w:rPr>
              <w:t>shop opening and new restaurant, however g</w:t>
            </w:r>
            <w:r>
              <w:rPr>
                <w:sz w:val="24"/>
                <w:szCs w:val="24"/>
              </w:rPr>
              <w:t xml:space="preserve">enerally people aren’t venturing out as much. Not very optimistic about the build up to Christmas. </w:t>
            </w:r>
          </w:p>
          <w:p w14:paraId="238B677F" w14:textId="57FD65EE" w:rsidR="00857D41" w:rsidRPr="00523A8A" w:rsidRDefault="00857D41" w:rsidP="00264EDA">
            <w:pPr>
              <w:rPr>
                <w:b/>
                <w:sz w:val="24"/>
                <w:szCs w:val="24"/>
              </w:rPr>
            </w:pPr>
            <w:r w:rsidRPr="00523A8A">
              <w:rPr>
                <w:b/>
                <w:sz w:val="24"/>
                <w:szCs w:val="24"/>
              </w:rPr>
              <w:t>Sam Holliday – FSB</w:t>
            </w:r>
          </w:p>
          <w:p w14:paraId="5F47E7F3" w14:textId="77777777" w:rsidR="00857D41" w:rsidRDefault="00857D41" w:rsidP="00857D41">
            <w:pPr>
              <w:rPr>
                <w:sz w:val="24"/>
                <w:szCs w:val="24"/>
              </w:rPr>
            </w:pPr>
            <w:r>
              <w:rPr>
                <w:sz w:val="24"/>
                <w:szCs w:val="24"/>
              </w:rPr>
              <w:t xml:space="preserve">Some encouraging signs but to balance that previously felt we were heading in the right direction, but maybe less so now. Seems like there is less unity going on across the board. </w:t>
            </w:r>
          </w:p>
          <w:p w14:paraId="7F8E5E85" w14:textId="77777777" w:rsidR="00857D41" w:rsidRPr="00523A8A" w:rsidRDefault="00857D41" w:rsidP="00857D41">
            <w:pPr>
              <w:rPr>
                <w:b/>
                <w:sz w:val="24"/>
                <w:szCs w:val="24"/>
              </w:rPr>
            </w:pPr>
            <w:r w:rsidRPr="00523A8A">
              <w:rPr>
                <w:b/>
                <w:sz w:val="24"/>
                <w:szCs w:val="24"/>
              </w:rPr>
              <w:t>Nick Lee – Bristol Law Society</w:t>
            </w:r>
          </w:p>
          <w:p w14:paraId="28124455" w14:textId="77777777" w:rsidR="00857D41" w:rsidRDefault="00857D41" w:rsidP="00857D41">
            <w:pPr>
              <w:rPr>
                <w:sz w:val="24"/>
                <w:szCs w:val="24"/>
              </w:rPr>
            </w:pPr>
            <w:r w:rsidRPr="00857D41">
              <w:rPr>
                <w:sz w:val="24"/>
                <w:szCs w:val="24"/>
              </w:rPr>
              <w:t>Nightingale court</w:t>
            </w:r>
            <w:r>
              <w:rPr>
                <w:sz w:val="24"/>
                <w:szCs w:val="24"/>
              </w:rPr>
              <w:t>, with 42,000 trails in the crown courts, and Bristol is the 14</w:t>
            </w:r>
            <w:r w:rsidRPr="00857D41">
              <w:rPr>
                <w:sz w:val="24"/>
                <w:szCs w:val="24"/>
                <w:vertAlign w:val="superscript"/>
              </w:rPr>
              <w:t>th</w:t>
            </w:r>
            <w:r>
              <w:rPr>
                <w:sz w:val="24"/>
                <w:szCs w:val="24"/>
              </w:rPr>
              <w:t xml:space="preserve"> nightingale court to open, dealing with employment and non-custodial cases.</w:t>
            </w:r>
          </w:p>
          <w:p w14:paraId="5033453F" w14:textId="064CDA6E" w:rsidR="00857D41" w:rsidRPr="00523A8A" w:rsidRDefault="00523A8A" w:rsidP="00857D41">
            <w:pPr>
              <w:rPr>
                <w:b/>
                <w:sz w:val="24"/>
                <w:szCs w:val="24"/>
              </w:rPr>
            </w:pPr>
            <w:r>
              <w:rPr>
                <w:b/>
                <w:sz w:val="24"/>
                <w:szCs w:val="24"/>
              </w:rPr>
              <w:t>Nig</w:t>
            </w:r>
            <w:r w:rsidR="00857D41" w:rsidRPr="00523A8A">
              <w:rPr>
                <w:b/>
                <w:sz w:val="24"/>
                <w:szCs w:val="24"/>
              </w:rPr>
              <w:t>e</w:t>
            </w:r>
            <w:r>
              <w:rPr>
                <w:b/>
                <w:sz w:val="24"/>
                <w:szCs w:val="24"/>
              </w:rPr>
              <w:t>l</w:t>
            </w:r>
            <w:r w:rsidR="00857D41" w:rsidRPr="00523A8A">
              <w:rPr>
                <w:b/>
                <w:sz w:val="24"/>
                <w:szCs w:val="24"/>
              </w:rPr>
              <w:t xml:space="preserve"> Costly – Trade Unions </w:t>
            </w:r>
          </w:p>
          <w:p w14:paraId="2F585310" w14:textId="77777777" w:rsidR="00857D41" w:rsidRDefault="00857D41" w:rsidP="00857D41">
            <w:pPr>
              <w:rPr>
                <w:sz w:val="24"/>
                <w:szCs w:val="24"/>
              </w:rPr>
            </w:pPr>
            <w:r>
              <w:rPr>
                <w:sz w:val="24"/>
                <w:szCs w:val="24"/>
              </w:rPr>
              <w:t xml:space="preserve">A lot of businesses are Government is pulling all the funds from the trade union learning reps.  </w:t>
            </w:r>
          </w:p>
          <w:p w14:paraId="30A42F51" w14:textId="77777777" w:rsidR="00857D41" w:rsidRPr="00523A8A" w:rsidRDefault="00857D41" w:rsidP="00857D41">
            <w:pPr>
              <w:rPr>
                <w:b/>
                <w:sz w:val="24"/>
                <w:szCs w:val="24"/>
              </w:rPr>
            </w:pPr>
            <w:r w:rsidRPr="00523A8A">
              <w:rPr>
                <w:b/>
                <w:sz w:val="24"/>
                <w:szCs w:val="24"/>
              </w:rPr>
              <w:t xml:space="preserve">Jackie Longworth – Bristol Women’s Commission </w:t>
            </w:r>
          </w:p>
          <w:p w14:paraId="3B3D135D" w14:textId="77777777" w:rsidR="00857D41" w:rsidRDefault="00857D41" w:rsidP="00857D41">
            <w:pPr>
              <w:rPr>
                <w:sz w:val="24"/>
                <w:szCs w:val="24"/>
              </w:rPr>
            </w:pPr>
            <w:r>
              <w:rPr>
                <w:sz w:val="24"/>
                <w:szCs w:val="24"/>
              </w:rPr>
              <w:t xml:space="preserve">Inclusive recovery report, hoping plan will be useful to employers as well as the city. Achieving and disseminating the report to employers would be invaluable. Working with WECA to explore how their investment funds could ensure that the recovery is inclusive. How are WECA supporting Bristol with funds for recovery, particularly child care and care sector are recognised as key infrastructure. </w:t>
            </w:r>
          </w:p>
          <w:p w14:paraId="6EF96E5D" w14:textId="12EE714A" w:rsidR="00857D41" w:rsidRDefault="00857D41" w:rsidP="00857D41">
            <w:pPr>
              <w:rPr>
                <w:b/>
                <w:sz w:val="24"/>
                <w:szCs w:val="24"/>
              </w:rPr>
            </w:pPr>
            <w:hyperlink r:id="rId8" w:history="1">
              <w:r w:rsidRPr="00810635">
                <w:rPr>
                  <w:rStyle w:val="Hyperlink"/>
                  <w:sz w:val="24"/>
                  <w:szCs w:val="24"/>
                </w:rPr>
                <w:t>https://www.fairplaysouthwest.org.uk/resources/80-bwc-paper-delivering-an-inclusive-economy-post-covid-19-september-2020/</w:t>
              </w:r>
            </w:hyperlink>
            <w:r>
              <w:rPr>
                <w:sz w:val="24"/>
                <w:szCs w:val="24"/>
              </w:rPr>
              <w:t xml:space="preserve">  </w:t>
            </w:r>
            <w:r w:rsidRPr="00523A8A">
              <w:rPr>
                <w:b/>
                <w:sz w:val="24"/>
                <w:szCs w:val="24"/>
              </w:rPr>
              <w:t>SB and JL to speak outside the meeting</w:t>
            </w:r>
          </w:p>
          <w:p w14:paraId="4D647105" w14:textId="77777777" w:rsidR="00523A8A" w:rsidRDefault="00523A8A" w:rsidP="00857D41">
            <w:pPr>
              <w:rPr>
                <w:sz w:val="24"/>
                <w:szCs w:val="24"/>
              </w:rPr>
            </w:pPr>
          </w:p>
          <w:p w14:paraId="113EC8F4" w14:textId="77777777" w:rsidR="00857D41" w:rsidRPr="00523A8A" w:rsidRDefault="00857D41" w:rsidP="00857D41">
            <w:pPr>
              <w:rPr>
                <w:b/>
                <w:sz w:val="24"/>
                <w:szCs w:val="24"/>
              </w:rPr>
            </w:pPr>
            <w:r w:rsidRPr="00523A8A">
              <w:rPr>
                <w:b/>
                <w:sz w:val="24"/>
                <w:szCs w:val="24"/>
              </w:rPr>
              <w:lastRenderedPageBreak/>
              <w:t xml:space="preserve">James Durie – Business West </w:t>
            </w:r>
          </w:p>
          <w:p w14:paraId="79526E78" w14:textId="29D7C364" w:rsidR="00857D41" w:rsidRDefault="00857D41" w:rsidP="00857D41">
            <w:pPr>
              <w:rPr>
                <w:sz w:val="24"/>
                <w:szCs w:val="24"/>
              </w:rPr>
            </w:pPr>
            <w:proofErr w:type="spellStart"/>
            <w:r>
              <w:rPr>
                <w:sz w:val="24"/>
                <w:szCs w:val="24"/>
              </w:rPr>
              <w:t>Ameeta</w:t>
            </w:r>
            <w:proofErr w:type="spellEnd"/>
            <w:r>
              <w:rPr>
                <w:sz w:val="24"/>
                <w:szCs w:val="24"/>
              </w:rPr>
              <w:t xml:space="preserve"> Virk is leading on some work around tech for good as a theme to help businesses in potential new markets, into </w:t>
            </w:r>
            <w:r w:rsidR="00523A8A">
              <w:rPr>
                <w:sz w:val="24"/>
                <w:szCs w:val="24"/>
              </w:rPr>
              <w:t>I</w:t>
            </w:r>
            <w:r>
              <w:rPr>
                <w:sz w:val="24"/>
                <w:szCs w:val="24"/>
              </w:rPr>
              <w:t>ndia</w:t>
            </w:r>
            <w:r w:rsidR="00523A8A">
              <w:rPr>
                <w:sz w:val="24"/>
                <w:szCs w:val="24"/>
              </w:rPr>
              <w:t>,</w:t>
            </w:r>
            <w:r>
              <w:rPr>
                <w:sz w:val="24"/>
                <w:szCs w:val="24"/>
              </w:rPr>
              <w:t xml:space="preserve"> the </w:t>
            </w:r>
            <w:r w:rsidR="00523A8A">
              <w:rPr>
                <w:sz w:val="24"/>
                <w:szCs w:val="24"/>
              </w:rPr>
              <w:t xml:space="preserve">United </w:t>
            </w:r>
            <w:r>
              <w:rPr>
                <w:sz w:val="24"/>
                <w:szCs w:val="24"/>
              </w:rPr>
              <w:t xml:space="preserve">states </w:t>
            </w:r>
            <w:proofErr w:type="spellStart"/>
            <w:r>
              <w:rPr>
                <w:sz w:val="24"/>
                <w:szCs w:val="24"/>
              </w:rPr>
              <w:t>etc</w:t>
            </w:r>
            <w:proofErr w:type="spellEnd"/>
            <w:r>
              <w:rPr>
                <w:sz w:val="24"/>
                <w:szCs w:val="24"/>
              </w:rPr>
              <w:t xml:space="preserve"> to do some exploration in those markets, looking for selling products and services into, for </w:t>
            </w:r>
            <w:r w:rsidR="00523A8A">
              <w:rPr>
                <w:sz w:val="24"/>
                <w:szCs w:val="24"/>
              </w:rPr>
              <w:t>businesses</w:t>
            </w:r>
            <w:r>
              <w:rPr>
                <w:sz w:val="24"/>
                <w:szCs w:val="24"/>
              </w:rPr>
              <w:t xml:space="preserve"> from across the south west. </w:t>
            </w:r>
          </w:p>
          <w:p w14:paraId="23025AC7" w14:textId="77777777" w:rsidR="00857D41" w:rsidRDefault="00857D41" w:rsidP="00857D41">
            <w:pPr>
              <w:rPr>
                <w:sz w:val="24"/>
                <w:szCs w:val="24"/>
              </w:rPr>
            </w:pPr>
            <w:hyperlink r:id="rId9" w:history="1">
              <w:r w:rsidRPr="00810635">
                <w:rPr>
                  <w:rStyle w:val="Hyperlink"/>
                  <w:sz w:val="24"/>
                  <w:szCs w:val="24"/>
                </w:rPr>
                <w:t>https://www.businesswest.co.uk/blog/why-tech-good-companies-should-think-about-india-their-next-export-journey</w:t>
              </w:r>
            </w:hyperlink>
            <w:r>
              <w:rPr>
                <w:sz w:val="24"/>
                <w:szCs w:val="24"/>
              </w:rPr>
              <w:t xml:space="preserve"> </w:t>
            </w:r>
          </w:p>
          <w:p w14:paraId="684BD218" w14:textId="77777777" w:rsidR="00857D41" w:rsidRDefault="00857D41" w:rsidP="00857D41">
            <w:pPr>
              <w:rPr>
                <w:sz w:val="24"/>
                <w:szCs w:val="24"/>
              </w:rPr>
            </w:pPr>
            <w:r>
              <w:rPr>
                <w:sz w:val="24"/>
                <w:szCs w:val="24"/>
              </w:rPr>
              <w:t xml:space="preserve">One City Economy strategy referenced in opening and closing debate in Parliament around infrastructure. Hour long debate about infrastructure needs for city and city region. Referenced the work that has been going on and themes of the strategy, hopefully will lead to funding for temple quarter and </w:t>
            </w:r>
            <w:proofErr w:type="spellStart"/>
            <w:r>
              <w:rPr>
                <w:sz w:val="24"/>
                <w:szCs w:val="24"/>
              </w:rPr>
              <w:t>hengrove</w:t>
            </w:r>
            <w:proofErr w:type="spellEnd"/>
            <w:r>
              <w:rPr>
                <w:sz w:val="24"/>
                <w:szCs w:val="24"/>
              </w:rPr>
              <w:t xml:space="preserve"> and other areas. </w:t>
            </w:r>
          </w:p>
          <w:p w14:paraId="10FB6864" w14:textId="2FADD7D0" w:rsidR="00857D41" w:rsidRPr="00857D41" w:rsidRDefault="00857D41" w:rsidP="00857D41">
            <w:pPr>
              <w:rPr>
                <w:sz w:val="24"/>
                <w:szCs w:val="24"/>
              </w:rPr>
            </w:pPr>
            <w:r>
              <w:rPr>
                <w:sz w:val="24"/>
                <w:szCs w:val="24"/>
              </w:rPr>
              <w:t xml:space="preserve">Asher Craig – watch space for city council funding, Craig will make announcement. VCSE strategy, deliberative democracy work </w:t>
            </w:r>
            <w:proofErr w:type="spellStart"/>
            <w:r>
              <w:rPr>
                <w:sz w:val="24"/>
                <w:szCs w:val="24"/>
              </w:rPr>
              <w:t>etc</w:t>
            </w:r>
            <w:proofErr w:type="spellEnd"/>
            <w:r>
              <w:rPr>
                <w:sz w:val="24"/>
                <w:szCs w:val="24"/>
              </w:rPr>
              <w:t xml:space="preserve">, want to make sure that things happen. </w:t>
            </w:r>
          </w:p>
        </w:tc>
      </w:tr>
      <w:tr w:rsidR="00A63E9A" w14:paraId="29355007" w14:textId="77777777" w:rsidTr="00A650AE">
        <w:trPr>
          <w:trHeight w:val="641"/>
        </w:trPr>
        <w:tc>
          <w:tcPr>
            <w:tcW w:w="817" w:type="dxa"/>
          </w:tcPr>
          <w:p w14:paraId="56C6875D" w14:textId="720BDDF8" w:rsidR="00A63E9A" w:rsidRPr="00A650AE" w:rsidRDefault="00A63E9A">
            <w:pPr>
              <w:rPr>
                <w:szCs w:val="24"/>
              </w:rPr>
            </w:pPr>
            <w:r>
              <w:rPr>
                <w:szCs w:val="24"/>
              </w:rPr>
              <w:lastRenderedPageBreak/>
              <w:t>14.55-15.00</w:t>
            </w:r>
          </w:p>
        </w:tc>
        <w:tc>
          <w:tcPr>
            <w:tcW w:w="817" w:type="dxa"/>
          </w:tcPr>
          <w:p w14:paraId="25E1CE61" w14:textId="28A57DD1" w:rsidR="00A63E9A" w:rsidRDefault="00D944F8">
            <w:pPr>
              <w:rPr>
                <w:sz w:val="24"/>
                <w:szCs w:val="24"/>
              </w:rPr>
            </w:pPr>
            <w:r>
              <w:rPr>
                <w:sz w:val="24"/>
                <w:szCs w:val="24"/>
              </w:rPr>
              <w:t>7</w:t>
            </w:r>
            <w:r w:rsidR="00A63E9A">
              <w:rPr>
                <w:sz w:val="24"/>
                <w:szCs w:val="24"/>
              </w:rPr>
              <w:t>)</w:t>
            </w:r>
          </w:p>
        </w:tc>
        <w:tc>
          <w:tcPr>
            <w:tcW w:w="8199" w:type="dxa"/>
            <w:gridSpan w:val="4"/>
          </w:tcPr>
          <w:p w14:paraId="1E9B7041" w14:textId="556F93C4" w:rsidR="00A63E9A" w:rsidRDefault="00B92184" w:rsidP="00264EDA">
            <w:pPr>
              <w:rPr>
                <w:sz w:val="24"/>
                <w:szCs w:val="24"/>
              </w:rPr>
            </w:pPr>
            <w:r>
              <w:rPr>
                <w:sz w:val="24"/>
                <w:szCs w:val="24"/>
              </w:rPr>
              <w:t xml:space="preserve">Board member </w:t>
            </w:r>
            <w:r w:rsidR="00A63E9A">
              <w:rPr>
                <w:sz w:val="24"/>
                <w:szCs w:val="24"/>
              </w:rPr>
              <w:t xml:space="preserve">AOB </w:t>
            </w:r>
            <w:bookmarkStart w:id="0" w:name="_GoBack"/>
            <w:bookmarkEnd w:id="0"/>
          </w:p>
          <w:p w14:paraId="62B7333B" w14:textId="3752E3A1" w:rsidR="00BD5866" w:rsidRPr="00D944F8" w:rsidRDefault="00BD5866" w:rsidP="00D944F8">
            <w:pPr>
              <w:rPr>
                <w:sz w:val="24"/>
                <w:szCs w:val="24"/>
              </w:rPr>
            </w:pPr>
          </w:p>
        </w:tc>
      </w:tr>
    </w:tbl>
    <w:p w14:paraId="51A77F91" w14:textId="77777777" w:rsidR="00B50267" w:rsidRDefault="00B50267"/>
    <w:sectPr w:rsidR="00B5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195"/>
    <w:multiLevelType w:val="hybridMultilevel"/>
    <w:tmpl w:val="58C6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2987"/>
    <w:multiLevelType w:val="hybridMultilevel"/>
    <w:tmpl w:val="C674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66A3E"/>
    <w:multiLevelType w:val="hybridMultilevel"/>
    <w:tmpl w:val="4AF2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C4F73"/>
    <w:multiLevelType w:val="hybridMultilevel"/>
    <w:tmpl w:val="4D3C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30D45"/>
    <w:multiLevelType w:val="hybridMultilevel"/>
    <w:tmpl w:val="846E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24AB9"/>
    <w:multiLevelType w:val="hybridMultilevel"/>
    <w:tmpl w:val="E496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E71C4"/>
    <w:multiLevelType w:val="hybridMultilevel"/>
    <w:tmpl w:val="7022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D6D1D"/>
    <w:multiLevelType w:val="hybridMultilevel"/>
    <w:tmpl w:val="7AAE08A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E5627B"/>
    <w:multiLevelType w:val="hybridMultilevel"/>
    <w:tmpl w:val="0F18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13B86"/>
    <w:multiLevelType w:val="hybridMultilevel"/>
    <w:tmpl w:val="25AA31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C501F6"/>
    <w:multiLevelType w:val="hybridMultilevel"/>
    <w:tmpl w:val="F18A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640163"/>
    <w:multiLevelType w:val="hybridMultilevel"/>
    <w:tmpl w:val="A62C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9439EE"/>
    <w:multiLevelType w:val="hybridMultilevel"/>
    <w:tmpl w:val="6094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274713"/>
    <w:multiLevelType w:val="hybridMultilevel"/>
    <w:tmpl w:val="AD9A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F17D65"/>
    <w:multiLevelType w:val="hybridMultilevel"/>
    <w:tmpl w:val="B80C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260CA7"/>
    <w:multiLevelType w:val="hybridMultilevel"/>
    <w:tmpl w:val="1F1A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E217B0"/>
    <w:multiLevelType w:val="hybridMultilevel"/>
    <w:tmpl w:val="E074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2D21AC"/>
    <w:multiLevelType w:val="hybridMultilevel"/>
    <w:tmpl w:val="EA06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1132CA"/>
    <w:multiLevelType w:val="hybridMultilevel"/>
    <w:tmpl w:val="3B6E381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8B2B2B"/>
    <w:multiLevelType w:val="hybridMultilevel"/>
    <w:tmpl w:val="8754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8E35D4"/>
    <w:multiLevelType w:val="hybridMultilevel"/>
    <w:tmpl w:val="6654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40793A"/>
    <w:multiLevelType w:val="hybridMultilevel"/>
    <w:tmpl w:val="6184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C04CD7"/>
    <w:multiLevelType w:val="hybridMultilevel"/>
    <w:tmpl w:val="1E0E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C0242F"/>
    <w:multiLevelType w:val="hybridMultilevel"/>
    <w:tmpl w:val="CB40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8071BA"/>
    <w:multiLevelType w:val="hybridMultilevel"/>
    <w:tmpl w:val="7F74EEBE"/>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A3676A"/>
    <w:multiLevelType w:val="hybridMultilevel"/>
    <w:tmpl w:val="155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E01CCA"/>
    <w:multiLevelType w:val="hybridMultilevel"/>
    <w:tmpl w:val="BD34281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6"/>
  </w:num>
  <w:num w:numId="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4"/>
  </w:num>
  <w:num w:numId="6">
    <w:abstractNumId w:val="18"/>
  </w:num>
  <w:num w:numId="7">
    <w:abstractNumId w:val="15"/>
  </w:num>
  <w:num w:numId="8">
    <w:abstractNumId w:val="16"/>
  </w:num>
  <w:num w:numId="9">
    <w:abstractNumId w:val="1"/>
  </w:num>
  <w:num w:numId="10">
    <w:abstractNumId w:val="13"/>
  </w:num>
  <w:num w:numId="11">
    <w:abstractNumId w:val="25"/>
  </w:num>
  <w:num w:numId="12">
    <w:abstractNumId w:val="6"/>
  </w:num>
  <w:num w:numId="13">
    <w:abstractNumId w:val="23"/>
  </w:num>
  <w:num w:numId="14">
    <w:abstractNumId w:val="14"/>
  </w:num>
  <w:num w:numId="15">
    <w:abstractNumId w:val="21"/>
  </w:num>
  <w:num w:numId="16">
    <w:abstractNumId w:val="19"/>
  </w:num>
  <w:num w:numId="17">
    <w:abstractNumId w:val="3"/>
  </w:num>
  <w:num w:numId="18">
    <w:abstractNumId w:val="8"/>
  </w:num>
  <w:num w:numId="19">
    <w:abstractNumId w:val="22"/>
  </w:num>
  <w:num w:numId="20">
    <w:abstractNumId w:val="4"/>
  </w:num>
  <w:num w:numId="21">
    <w:abstractNumId w:val="0"/>
  </w:num>
  <w:num w:numId="22">
    <w:abstractNumId w:val="12"/>
  </w:num>
  <w:num w:numId="23">
    <w:abstractNumId w:val="11"/>
  </w:num>
  <w:num w:numId="24">
    <w:abstractNumId w:val="20"/>
  </w:num>
  <w:num w:numId="25">
    <w:abstractNumId w:val="5"/>
  </w:num>
  <w:num w:numId="26">
    <w:abstractNumId w:val="2"/>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83"/>
    <w:rsid w:val="00043AA7"/>
    <w:rsid w:val="000505C9"/>
    <w:rsid w:val="000507BA"/>
    <w:rsid w:val="0007304B"/>
    <w:rsid w:val="00074B0F"/>
    <w:rsid w:val="000975E2"/>
    <w:rsid w:val="000B542D"/>
    <w:rsid w:val="000E7401"/>
    <w:rsid w:val="001018F4"/>
    <w:rsid w:val="00126085"/>
    <w:rsid w:val="00164377"/>
    <w:rsid w:val="001D196A"/>
    <w:rsid w:val="001E178E"/>
    <w:rsid w:val="001E775D"/>
    <w:rsid w:val="00227CCC"/>
    <w:rsid w:val="00264EDA"/>
    <w:rsid w:val="002655FA"/>
    <w:rsid w:val="002F462A"/>
    <w:rsid w:val="00334366"/>
    <w:rsid w:val="00354BB0"/>
    <w:rsid w:val="003A4F98"/>
    <w:rsid w:val="003A7313"/>
    <w:rsid w:val="003C17A0"/>
    <w:rsid w:val="003E071B"/>
    <w:rsid w:val="00413B48"/>
    <w:rsid w:val="004B31DA"/>
    <w:rsid w:val="004E4D41"/>
    <w:rsid w:val="00506692"/>
    <w:rsid w:val="00523A8A"/>
    <w:rsid w:val="005369A0"/>
    <w:rsid w:val="005C7252"/>
    <w:rsid w:val="006A5D05"/>
    <w:rsid w:val="006E5917"/>
    <w:rsid w:val="00727035"/>
    <w:rsid w:val="00774409"/>
    <w:rsid w:val="00777290"/>
    <w:rsid w:val="007A2B73"/>
    <w:rsid w:val="007D79BC"/>
    <w:rsid w:val="00843C2A"/>
    <w:rsid w:val="00857D41"/>
    <w:rsid w:val="00872C2F"/>
    <w:rsid w:val="008D7C8F"/>
    <w:rsid w:val="008F2B2E"/>
    <w:rsid w:val="008F57E7"/>
    <w:rsid w:val="008F5BBD"/>
    <w:rsid w:val="00927308"/>
    <w:rsid w:val="00991C1F"/>
    <w:rsid w:val="009B1A4C"/>
    <w:rsid w:val="009D3CA0"/>
    <w:rsid w:val="009F46BC"/>
    <w:rsid w:val="00A2099D"/>
    <w:rsid w:val="00A63E9A"/>
    <w:rsid w:val="00A650AE"/>
    <w:rsid w:val="00AC7883"/>
    <w:rsid w:val="00AD793C"/>
    <w:rsid w:val="00B42CD4"/>
    <w:rsid w:val="00B50267"/>
    <w:rsid w:val="00B534E8"/>
    <w:rsid w:val="00B74AB1"/>
    <w:rsid w:val="00B92184"/>
    <w:rsid w:val="00B95A59"/>
    <w:rsid w:val="00BD00EB"/>
    <w:rsid w:val="00BD5866"/>
    <w:rsid w:val="00C167D6"/>
    <w:rsid w:val="00C37D61"/>
    <w:rsid w:val="00C633E7"/>
    <w:rsid w:val="00C66FA2"/>
    <w:rsid w:val="00C938B5"/>
    <w:rsid w:val="00CA3E30"/>
    <w:rsid w:val="00CD0E54"/>
    <w:rsid w:val="00CD1308"/>
    <w:rsid w:val="00D944F8"/>
    <w:rsid w:val="00E35F25"/>
    <w:rsid w:val="00E50C6A"/>
    <w:rsid w:val="00EA3BC3"/>
    <w:rsid w:val="00F3187B"/>
    <w:rsid w:val="00F56B7F"/>
    <w:rsid w:val="00F57C96"/>
    <w:rsid w:val="00F60B73"/>
    <w:rsid w:val="00F77394"/>
    <w:rsid w:val="00F828C4"/>
    <w:rsid w:val="00FC4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530">
      <w:bodyDiv w:val="1"/>
      <w:marLeft w:val="0"/>
      <w:marRight w:val="0"/>
      <w:marTop w:val="0"/>
      <w:marBottom w:val="0"/>
      <w:divBdr>
        <w:top w:val="none" w:sz="0" w:space="0" w:color="auto"/>
        <w:left w:val="none" w:sz="0" w:space="0" w:color="auto"/>
        <w:bottom w:val="none" w:sz="0" w:space="0" w:color="auto"/>
        <w:right w:val="none" w:sz="0" w:space="0" w:color="auto"/>
      </w:divBdr>
    </w:div>
    <w:div w:id="258875502">
      <w:bodyDiv w:val="1"/>
      <w:marLeft w:val="0"/>
      <w:marRight w:val="0"/>
      <w:marTop w:val="0"/>
      <w:marBottom w:val="0"/>
      <w:divBdr>
        <w:top w:val="none" w:sz="0" w:space="0" w:color="auto"/>
        <w:left w:val="none" w:sz="0" w:space="0" w:color="auto"/>
        <w:bottom w:val="none" w:sz="0" w:space="0" w:color="auto"/>
        <w:right w:val="none" w:sz="0" w:space="0" w:color="auto"/>
      </w:divBdr>
    </w:div>
    <w:div w:id="964625144">
      <w:bodyDiv w:val="1"/>
      <w:marLeft w:val="0"/>
      <w:marRight w:val="0"/>
      <w:marTop w:val="0"/>
      <w:marBottom w:val="0"/>
      <w:divBdr>
        <w:top w:val="none" w:sz="0" w:space="0" w:color="auto"/>
        <w:left w:val="none" w:sz="0" w:space="0" w:color="auto"/>
        <w:bottom w:val="none" w:sz="0" w:space="0" w:color="auto"/>
        <w:right w:val="none" w:sz="0" w:space="0" w:color="auto"/>
      </w:divBdr>
    </w:div>
    <w:div w:id="15211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playsouthwest.org.uk/resources/80-bwc-paper-delivering-an-inclusive-economy-post-covid-19-september-2020/" TargetMode="External"/><Relationship Id="rId3" Type="http://schemas.microsoft.com/office/2007/relationships/stylesWithEffects" Target="stylesWithEffects.xml"/><Relationship Id="rId7" Type="http://schemas.openxmlformats.org/officeDocument/2006/relationships/image" Target="cid:part1.942F37EA.5CCF6C90@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usinesswest.co.uk/blog/why-tech-good-companies-should-think-about-india-their-next-export-jou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Macleod</dc:creator>
  <cp:lastModifiedBy>Allan Macleod</cp:lastModifiedBy>
  <cp:revision>2</cp:revision>
  <dcterms:created xsi:type="dcterms:W3CDTF">2020-10-26T11:40:00Z</dcterms:created>
  <dcterms:modified xsi:type="dcterms:W3CDTF">2020-10-26T11:40:00Z</dcterms:modified>
</cp:coreProperties>
</file>