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88090" w14:textId="73EA9425" w:rsidR="00E50C6A" w:rsidRDefault="00AC7883" w:rsidP="00AC7883">
      <w:pPr>
        <w:rPr>
          <w:b/>
          <w:bCs/>
          <w:sz w:val="28"/>
          <w:szCs w:val="28"/>
        </w:rPr>
      </w:pPr>
      <w:r w:rsidRPr="00AC7883">
        <w:rPr>
          <w:b/>
          <w:bCs/>
          <w:noProof/>
          <w:sz w:val="28"/>
          <w:szCs w:val="28"/>
          <w:lang w:eastAsia="en-GB"/>
        </w:rPr>
        <w:drawing>
          <wp:anchor distT="0" distB="0" distL="114300" distR="114300" simplePos="0" relativeHeight="251658240" behindDoc="0" locked="0" layoutInCell="1" allowOverlap="1" wp14:anchorId="00052358" wp14:editId="370E00AC">
            <wp:simplePos x="0" y="0"/>
            <wp:positionH relativeFrom="column">
              <wp:posOffset>3962400</wp:posOffset>
            </wp:positionH>
            <wp:positionV relativeFrom="paragraph">
              <wp:posOffset>0</wp:posOffset>
            </wp:positionV>
            <wp:extent cx="1762125" cy="809625"/>
            <wp:effectExtent l="0" t="0" r="9525" b="952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762125" cy="809625"/>
                    </a:xfrm>
                    <a:prstGeom prst="rect">
                      <a:avLst/>
                    </a:prstGeom>
                    <a:noFill/>
                    <a:ln>
                      <a:noFill/>
                    </a:ln>
                  </pic:spPr>
                </pic:pic>
              </a:graphicData>
            </a:graphic>
          </wp:anchor>
        </w:drawing>
      </w:r>
      <w:r w:rsidRPr="00AC7883">
        <w:rPr>
          <w:b/>
          <w:bCs/>
          <w:sz w:val="28"/>
          <w:szCs w:val="28"/>
        </w:rPr>
        <w:t xml:space="preserve">One City Economy Board </w:t>
      </w:r>
      <w:r w:rsidR="00E50C6A">
        <w:rPr>
          <w:b/>
          <w:bCs/>
          <w:sz w:val="28"/>
          <w:szCs w:val="28"/>
        </w:rPr>
        <w:t>COVID-19 response call</w:t>
      </w:r>
    </w:p>
    <w:p w14:paraId="24314FFD" w14:textId="77777777" w:rsidR="006A3977" w:rsidRDefault="006A3977" w:rsidP="00AC7883">
      <w:pPr>
        <w:rPr>
          <w:b/>
          <w:bCs/>
          <w:sz w:val="24"/>
          <w:szCs w:val="28"/>
        </w:rPr>
      </w:pPr>
    </w:p>
    <w:p w14:paraId="52138765" w14:textId="423129D3" w:rsidR="00774409" w:rsidRPr="00AC7883" w:rsidRDefault="006A5D05" w:rsidP="00AC7883">
      <w:pPr>
        <w:rPr>
          <w:b/>
          <w:bCs/>
          <w:sz w:val="28"/>
          <w:szCs w:val="28"/>
        </w:rPr>
      </w:pPr>
      <w:r>
        <w:rPr>
          <w:b/>
          <w:bCs/>
          <w:sz w:val="28"/>
          <w:szCs w:val="28"/>
        </w:rPr>
        <w:tab/>
      </w:r>
    </w:p>
    <w:tbl>
      <w:tblPr>
        <w:tblStyle w:val="TableGrid"/>
        <w:tblW w:w="9833" w:type="dxa"/>
        <w:tblLayout w:type="fixed"/>
        <w:tblLook w:val="04A0" w:firstRow="1" w:lastRow="0" w:firstColumn="1" w:lastColumn="0" w:noHBand="0" w:noVBand="1"/>
      </w:tblPr>
      <w:tblGrid>
        <w:gridCol w:w="817"/>
        <w:gridCol w:w="817"/>
        <w:gridCol w:w="435"/>
        <w:gridCol w:w="3325"/>
        <w:gridCol w:w="2219"/>
        <w:gridCol w:w="2220"/>
      </w:tblGrid>
      <w:tr w:rsidR="00A650AE" w14:paraId="0A2D8902" w14:textId="77777777" w:rsidTr="00A650AE">
        <w:trPr>
          <w:trHeight w:val="641"/>
        </w:trPr>
        <w:tc>
          <w:tcPr>
            <w:tcW w:w="817" w:type="dxa"/>
            <w:shd w:val="clear" w:color="auto" w:fill="D9D9D9" w:themeFill="background1" w:themeFillShade="D9"/>
          </w:tcPr>
          <w:p w14:paraId="760E0C9C" w14:textId="77777777" w:rsidR="00A650AE" w:rsidRPr="00AC7883" w:rsidRDefault="00A650AE">
            <w:pPr>
              <w:rPr>
                <w:b/>
                <w:bCs/>
                <w:sz w:val="24"/>
                <w:szCs w:val="24"/>
              </w:rPr>
            </w:pPr>
          </w:p>
        </w:tc>
        <w:tc>
          <w:tcPr>
            <w:tcW w:w="1252" w:type="dxa"/>
            <w:gridSpan w:val="2"/>
            <w:shd w:val="clear" w:color="auto" w:fill="D9D9D9" w:themeFill="background1" w:themeFillShade="D9"/>
          </w:tcPr>
          <w:p w14:paraId="43E1A52C" w14:textId="27294A24" w:rsidR="00A650AE" w:rsidRPr="00AC7883" w:rsidRDefault="00A650AE">
            <w:pPr>
              <w:rPr>
                <w:b/>
                <w:bCs/>
                <w:sz w:val="24"/>
                <w:szCs w:val="24"/>
              </w:rPr>
            </w:pPr>
            <w:r w:rsidRPr="00AC7883">
              <w:rPr>
                <w:b/>
                <w:bCs/>
                <w:sz w:val="24"/>
                <w:szCs w:val="24"/>
              </w:rPr>
              <w:t>Date/time</w:t>
            </w:r>
          </w:p>
        </w:tc>
        <w:tc>
          <w:tcPr>
            <w:tcW w:w="3325" w:type="dxa"/>
          </w:tcPr>
          <w:p w14:paraId="061DD0E9" w14:textId="21C9D8BB" w:rsidR="00A650AE" w:rsidRDefault="00C7670C">
            <w:r>
              <w:t xml:space="preserve">Tuesday </w:t>
            </w:r>
            <w:r w:rsidR="00FC31AD">
              <w:t>7</w:t>
            </w:r>
            <w:r w:rsidR="00FC31AD" w:rsidRPr="00FC31AD">
              <w:rPr>
                <w:vertAlign w:val="superscript"/>
              </w:rPr>
              <w:t>th</w:t>
            </w:r>
            <w:r w:rsidR="00FC31AD">
              <w:t xml:space="preserve"> July</w:t>
            </w:r>
            <w:r w:rsidR="006A3977">
              <w:t xml:space="preserve"> 2020</w:t>
            </w:r>
          </w:p>
          <w:p w14:paraId="428A5F9A" w14:textId="640D2668" w:rsidR="00A650AE" w:rsidRDefault="00A650AE">
            <w:r>
              <w:t>1400-1500</w:t>
            </w:r>
          </w:p>
        </w:tc>
        <w:tc>
          <w:tcPr>
            <w:tcW w:w="2219" w:type="dxa"/>
            <w:shd w:val="clear" w:color="auto" w:fill="D9D9D9" w:themeFill="background1" w:themeFillShade="D9"/>
          </w:tcPr>
          <w:p w14:paraId="51826FE2" w14:textId="6E17B32B" w:rsidR="00A650AE" w:rsidRPr="00AC7883" w:rsidRDefault="00A650AE">
            <w:pPr>
              <w:rPr>
                <w:b/>
                <w:bCs/>
              </w:rPr>
            </w:pPr>
            <w:r w:rsidRPr="00AC7883">
              <w:rPr>
                <w:b/>
                <w:bCs/>
                <w:sz w:val="24"/>
                <w:szCs w:val="24"/>
              </w:rPr>
              <w:t>Venue</w:t>
            </w:r>
          </w:p>
        </w:tc>
        <w:tc>
          <w:tcPr>
            <w:tcW w:w="2220" w:type="dxa"/>
          </w:tcPr>
          <w:p w14:paraId="140B223F" w14:textId="54640D7A" w:rsidR="00A650AE" w:rsidRDefault="00A650AE">
            <w:r>
              <w:t>Zoom call</w:t>
            </w:r>
          </w:p>
        </w:tc>
      </w:tr>
      <w:tr w:rsidR="00A650AE" w14:paraId="5B3559E4" w14:textId="77777777" w:rsidTr="00A650AE">
        <w:trPr>
          <w:trHeight w:val="605"/>
        </w:trPr>
        <w:tc>
          <w:tcPr>
            <w:tcW w:w="817" w:type="dxa"/>
            <w:shd w:val="clear" w:color="auto" w:fill="D9D9D9" w:themeFill="background1" w:themeFillShade="D9"/>
          </w:tcPr>
          <w:p w14:paraId="5F04CC17" w14:textId="77777777" w:rsidR="00A650AE" w:rsidRPr="00AC7883" w:rsidRDefault="00A650AE">
            <w:pPr>
              <w:rPr>
                <w:b/>
                <w:bCs/>
                <w:sz w:val="24"/>
                <w:szCs w:val="24"/>
              </w:rPr>
            </w:pPr>
          </w:p>
        </w:tc>
        <w:tc>
          <w:tcPr>
            <w:tcW w:w="1252" w:type="dxa"/>
            <w:gridSpan w:val="2"/>
            <w:shd w:val="clear" w:color="auto" w:fill="D9D9D9" w:themeFill="background1" w:themeFillShade="D9"/>
          </w:tcPr>
          <w:p w14:paraId="0FEDB519" w14:textId="1406AC18" w:rsidR="00A650AE" w:rsidRPr="00AC7883" w:rsidRDefault="00A650AE">
            <w:pPr>
              <w:rPr>
                <w:b/>
                <w:bCs/>
                <w:sz w:val="24"/>
                <w:szCs w:val="24"/>
              </w:rPr>
            </w:pPr>
            <w:r w:rsidRPr="00AC7883">
              <w:rPr>
                <w:b/>
                <w:bCs/>
                <w:sz w:val="24"/>
                <w:szCs w:val="24"/>
              </w:rPr>
              <w:t>Co-chairs</w:t>
            </w:r>
          </w:p>
        </w:tc>
        <w:tc>
          <w:tcPr>
            <w:tcW w:w="7764" w:type="dxa"/>
            <w:gridSpan w:val="3"/>
          </w:tcPr>
          <w:p w14:paraId="1CA75A06" w14:textId="140DA4DF" w:rsidR="00A650AE" w:rsidRDefault="00A650AE">
            <w:r>
              <w:t>Craig Cheney (Deputy Mayor of Bristol) &amp; James Durie (Business West)</w:t>
            </w:r>
          </w:p>
        </w:tc>
      </w:tr>
      <w:tr w:rsidR="0051525F" w14:paraId="025258CA" w14:textId="77777777" w:rsidTr="00A650AE">
        <w:trPr>
          <w:trHeight w:val="641"/>
        </w:trPr>
        <w:tc>
          <w:tcPr>
            <w:tcW w:w="817" w:type="dxa"/>
            <w:shd w:val="clear" w:color="auto" w:fill="D9D9D9" w:themeFill="background1" w:themeFillShade="D9"/>
          </w:tcPr>
          <w:p w14:paraId="36D29DDF" w14:textId="77777777" w:rsidR="0051525F" w:rsidRPr="00A650AE" w:rsidRDefault="0051525F" w:rsidP="00506692">
            <w:pPr>
              <w:rPr>
                <w:b/>
                <w:bCs/>
                <w:sz w:val="28"/>
                <w:szCs w:val="28"/>
              </w:rPr>
            </w:pPr>
          </w:p>
        </w:tc>
        <w:tc>
          <w:tcPr>
            <w:tcW w:w="9016" w:type="dxa"/>
            <w:gridSpan w:val="5"/>
            <w:shd w:val="clear" w:color="auto" w:fill="D9D9D9" w:themeFill="background1" w:themeFillShade="D9"/>
          </w:tcPr>
          <w:p w14:paraId="1D390F9B" w14:textId="77777777" w:rsidR="00B27BDF" w:rsidRDefault="00B27BDF" w:rsidP="00B27BDF">
            <w:pPr>
              <w:rPr>
                <w:b/>
                <w:bCs/>
                <w:sz w:val="32"/>
                <w:szCs w:val="28"/>
              </w:rPr>
            </w:pPr>
            <w:r>
              <w:rPr>
                <w:b/>
                <w:bCs/>
                <w:sz w:val="32"/>
                <w:szCs w:val="28"/>
              </w:rPr>
              <w:t>Actions</w:t>
            </w:r>
          </w:p>
          <w:p w14:paraId="02954C28" w14:textId="77777777" w:rsidR="0069164C" w:rsidRDefault="0069164C" w:rsidP="0069164C">
            <w:pPr>
              <w:rPr>
                <w:b/>
              </w:rPr>
            </w:pPr>
          </w:p>
          <w:p w14:paraId="52B4A186" w14:textId="77777777" w:rsidR="0069164C" w:rsidRDefault="0069164C" w:rsidP="0069164C">
            <w:pPr>
              <w:rPr>
                <w:b/>
                <w:bCs/>
                <w:sz w:val="32"/>
                <w:szCs w:val="28"/>
              </w:rPr>
            </w:pPr>
            <w:r w:rsidRPr="00BB5836">
              <w:rPr>
                <w:b/>
              </w:rPr>
              <w:t>Board Members to contact Sally Hogg if they feel they would benefit from Public Health team webinars over the autumn</w:t>
            </w:r>
          </w:p>
          <w:p w14:paraId="76A57CC0" w14:textId="77777777" w:rsidR="0069164C" w:rsidRDefault="0069164C" w:rsidP="0069164C">
            <w:pPr>
              <w:rPr>
                <w:b/>
                <w:bCs/>
                <w:sz w:val="32"/>
                <w:szCs w:val="28"/>
              </w:rPr>
            </w:pPr>
          </w:p>
          <w:p w14:paraId="45AFC13E" w14:textId="0047D728" w:rsidR="0069164C" w:rsidRPr="00DD6EBA" w:rsidRDefault="0069164C" w:rsidP="0069164C">
            <w:pPr>
              <w:rPr>
                <w:b/>
              </w:rPr>
            </w:pPr>
            <w:r w:rsidRPr="00DD6EBA">
              <w:rPr>
                <w:b/>
              </w:rPr>
              <w:t xml:space="preserve">Cllr Cheney and Stephen Bashford </w:t>
            </w:r>
            <w:r>
              <w:rPr>
                <w:b/>
              </w:rPr>
              <w:t>to pick up offline regarding</w:t>
            </w:r>
            <w:r w:rsidRPr="00DD6EBA">
              <w:rPr>
                <w:b/>
              </w:rPr>
              <w:t xml:space="preserve"> presenting at WECA Recovery Board </w:t>
            </w:r>
          </w:p>
          <w:p w14:paraId="48FF399F" w14:textId="678B075F" w:rsidR="00F54205" w:rsidRPr="00C40769" w:rsidRDefault="00F54205" w:rsidP="00D87D89">
            <w:pPr>
              <w:rPr>
                <w:b/>
                <w:bCs/>
                <w:sz w:val="32"/>
                <w:szCs w:val="28"/>
              </w:rPr>
            </w:pPr>
          </w:p>
        </w:tc>
      </w:tr>
      <w:tr w:rsidR="00A650AE" w14:paraId="1F87BB58" w14:textId="77777777" w:rsidTr="00A650AE">
        <w:trPr>
          <w:trHeight w:val="641"/>
        </w:trPr>
        <w:tc>
          <w:tcPr>
            <w:tcW w:w="817" w:type="dxa"/>
            <w:shd w:val="clear" w:color="auto" w:fill="D9D9D9" w:themeFill="background1" w:themeFillShade="D9"/>
          </w:tcPr>
          <w:p w14:paraId="35FE2872" w14:textId="3118662E" w:rsidR="00A650AE" w:rsidRPr="00506692" w:rsidRDefault="00A650AE" w:rsidP="00506692">
            <w:pPr>
              <w:rPr>
                <w:b/>
                <w:bCs/>
                <w:sz w:val="32"/>
                <w:szCs w:val="28"/>
              </w:rPr>
            </w:pPr>
            <w:r w:rsidRPr="00A650AE">
              <w:rPr>
                <w:b/>
                <w:bCs/>
                <w:sz w:val="28"/>
                <w:szCs w:val="28"/>
              </w:rPr>
              <w:t>Time</w:t>
            </w:r>
          </w:p>
        </w:tc>
        <w:tc>
          <w:tcPr>
            <w:tcW w:w="9016" w:type="dxa"/>
            <w:gridSpan w:val="5"/>
            <w:shd w:val="clear" w:color="auto" w:fill="D9D9D9" w:themeFill="background1" w:themeFillShade="D9"/>
          </w:tcPr>
          <w:p w14:paraId="34753F92" w14:textId="11148A8D" w:rsidR="0069164C" w:rsidRDefault="00A650AE" w:rsidP="0069164C">
            <w:pPr>
              <w:rPr>
                <w:b/>
                <w:bCs/>
                <w:sz w:val="32"/>
                <w:szCs w:val="28"/>
              </w:rPr>
            </w:pPr>
            <w:r w:rsidRPr="00506692">
              <w:rPr>
                <w:b/>
                <w:bCs/>
                <w:sz w:val="32"/>
                <w:szCs w:val="28"/>
              </w:rPr>
              <w:t>Agenda</w:t>
            </w:r>
          </w:p>
          <w:p w14:paraId="434A96CB" w14:textId="5616711C" w:rsidR="0069164C" w:rsidRPr="00506692" w:rsidRDefault="0069164C" w:rsidP="0069164C">
            <w:pPr>
              <w:rPr>
                <w:b/>
                <w:bCs/>
                <w:sz w:val="24"/>
                <w:szCs w:val="28"/>
              </w:rPr>
            </w:pPr>
          </w:p>
        </w:tc>
      </w:tr>
      <w:tr w:rsidR="00A650AE" w14:paraId="4732F456" w14:textId="77777777" w:rsidTr="00A650AE">
        <w:trPr>
          <w:trHeight w:val="605"/>
        </w:trPr>
        <w:tc>
          <w:tcPr>
            <w:tcW w:w="817" w:type="dxa"/>
          </w:tcPr>
          <w:p w14:paraId="47B39CB5" w14:textId="0C6BEFE5" w:rsidR="00A650AE" w:rsidRPr="00E50C6A" w:rsidRDefault="00A650AE">
            <w:pPr>
              <w:rPr>
                <w:sz w:val="24"/>
                <w:szCs w:val="24"/>
              </w:rPr>
            </w:pPr>
            <w:r w:rsidRPr="00A650AE">
              <w:rPr>
                <w:szCs w:val="24"/>
              </w:rPr>
              <w:t>14.00-14.05</w:t>
            </w:r>
          </w:p>
        </w:tc>
        <w:tc>
          <w:tcPr>
            <w:tcW w:w="817" w:type="dxa"/>
          </w:tcPr>
          <w:p w14:paraId="693168F1" w14:textId="72627F1E" w:rsidR="00A650AE" w:rsidRPr="00E50C6A" w:rsidRDefault="00A650AE">
            <w:pPr>
              <w:rPr>
                <w:sz w:val="24"/>
                <w:szCs w:val="24"/>
              </w:rPr>
            </w:pPr>
            <w:r w:rsidRPr="00E50C6A">
              <w:rPr>
                <w:sz w:val="24"/>
                <w:szCs w:val="24"/>
              </w:rPr>
              <w:t>1)</w:t>
            </w:r>
          </w:p>
        </w:tc>
        <w:tc>
          <w:tcPr>
            <w:tcW w:w="8199" w:type="dxa"/>
            <w:gridSpan w:val="4"/>
          </w:tcPr>
          <w:p w14:paraId="613B3711" w14:textId="578C4D6E" w:rsidR="00A650AE" w:rsidRPr="00FA1E77" w:rsidRDefault="00A650AE">
            <w:pPr>
              <w:rPr>
                <w:sz w:val="24"/>
                <w:szCs w:val="24"/>
                <w:u w:val="single"/>
              </w:rPr>
            </w:pPr>
            <w:r w:rsidRPr="00FA1E77">
              <w:rPr>
                <w:sz w:val="24"/>
                <w:szCs w:val="24"/>
                <w:u w:val="single"/>
              </w:rPr>
              <w:t>Welcom</w:t>
            </w:r>
            <w:r w:rsidR="00C8021B">
              <w:rPr>
                <w:sz w:val="24"/>
                <w:szCs w:val="24"/>
                <w:u w:val="single"/>
              </w:rPr>
              <w:t>e (Cllr Craig Cheney</w:t>
            </w:r>
            <w:r w:rsidR="00FC31AD">
              <w:rPr>
                <w:sz w:val="24"/>
                <w:szCs w:val="24"/>
                <w:u w:val="single"/>
              </w:rPr>
              <w:t>, James Durie</w:t>
            </w:r>
            <w:r w:rsidRPr="00FA1E77">
              <w:rPr>
                <w:sz w:val="24"/>
                <w:szCs w:val="24"/>
                <w:u w:val="single"/>
              </w:rPr>
              <w:t xml:space="preserve">) </w:t>
            </w:r>
          </w:p>
          <w:p w14:paraId="6956EF9B" w14:textId="4557B759" w:rsidR="009D0F71" w:rsidRPr="00EB7754" w:rsidRDefault="009D0F71" w:rsidP="00227CCC"/>
        </w:tc>
      </w:tr>
      <w:tr w:rsidR="00A650AE" w14:paraId="0C28F820" w14:textId="77777777" w:rsidTr="00F96D56">
        <w:trPr>
          <w:trHeight w:val="4907"/>
        </w:trPr>
        <w:tc>
          <w:tcPr>
            <w:tcW w:w="817" w:type="dxa"/>
          </w:tcPr>
          <w:p w14:paraId="30271D08" w14:textId="368BD23A" w:rsidR="00A650AE" w:rsidRDefault="00A650AE">
            <w:pPr>
              <w:rPr>
                <w:sz w:val="24"/>
                <w:szCs w:val="24"/>
              </w:rPr>
            </w:pPr>
            <w:r w:rsidRPr="00A650AE">
              <w:rPr>
                <w:szCs w:val="24"/>
              </w:rPr>
              <w:t>14.05-14.10</w:t>
            </w:r>
          </w:p>
        </w:tc>
        <w:tc>
          <w:tcPr>
            <w:tcW w:w="817" w:type="dxa"/>
          </w:tcPr>
          <w:p w14:paraId="2470ABC1" w14:textId="508F9A81" w:rsidR="00A650AE" w:rsidRPr="00E50C6A" w:rsidRDefault="00A650AE">
            <w:pPr>
              <w:rPr>
                <w:sz w:val="24"/>
                <w:szCs w:val="24"/>
              </w:rPr>
            </w:pPr>
            <w:r>
              <w:rPr>
                <w:sz w:val="24"/>
                <w:szCs w:val="24"/>
              </w:rPr>
              <w:t>2)</w:t>
            </w:r>
          </w:p>
        </w:tc>
        <w:tc>
          <w:tcPr>
            <w:tcW w:w="8199" w:type="dxa"/>
            <w:gridSpan w:val="4"/>
          </w:tcPr>
          <w:p w14:paraId="5D687FC7" w14:textId="0FF2E51D" w:rsidR="00A650AE" w:rsidRDefault="00A650AE" w:rsidP="007D79BC">
            <w:pPr>
              <w:rPr>
                <w:sz w:val="24"/>
                <w:szCs w:val="24"/>
                <w:u w:val="single"/>
              </w:rPr>
            </w:pPr>
            <w:r w:rsidRPr="00FA1E77">
              <w:rPr>
                <w:sz w:val="24"/>
                <w:szCs w:val="24"/>
                <w:u w:val="single"/>
              </w:rPr>
              <w:t xml:space="preserve">Public Health </w:t>
            </w:r>
            <w:r w:rsidR="009D0F71">
              <w:rPr>
                <w:sz w:val="24"/>
                <w:szCs w:val="24"/>
                <w:u w:val="single"/>
              </w:rPr>
              <w:t>U</w:t>
            </w:r>
            <w:r w:rsidRPr="00FA1E77">
              <w:rPr>
                <w:sz w:val="24"/>
                <w:szCs w:val="24"/>
                <w:u w:val="single"/>
              </w:rPr>
              <w:t xml:space="preserve">pdate (Sally Hogg) </w:t>
            </w:r>
          </w:p>
          <w:p w14:paraId="42D205C4" w14:textId="77777777" w:rsidR="00F96D56" w:rsidRDefault="00F96D56" w:rsidP="00F96D56">
            <w:r>
              <w:t>Over last couple of weeks have been getting postcode data about any cases which are emerging, this means that we can conduct more accurate tracking respond to any outbreaks quickly.</w:t>
            </w:r>
          </w:p>
          <w:p w14:paraId="5AD64A96" w14:textId="77777777" w:rsidR="00F96D56" w:rsidRDefault="00F96D56" w:rsidP="00F96D56"/>
          <w:p w14:paraId="755FA8FC" w14:textId="71E2B68B" w:rsidR="00F96D56" w:rsidRDefault="00F96D56" w:rsidP="00F96D56">
            <w:r>
              <w:t>Testing is becoming a lot more widespread now with tests being made available to people who are asymptomatic. The increased availability of testing should make things easier for businesses.</w:t>
            </w:r>
          </w:p>
          <w:p w14:paraId="2181DB06" w14:textId="77777777" w:rsidR="00F96D56" w:rsidRDefault="00F96D56" w:rsidP="00F96D56"/>
          <w:p w14:paraId="4A836943" w14:textId="530A9EFF" w:rsidR="00F96D56" w:rsidRDefault="00F96D56" w:rsidP="00F96D56">
            <w:r>
              <w:t>In a recent outbreak in Bristol a food processing facility acted quickly</w:t>
            </w:r>
            <w:r w:rsidR="0045379B">
              <w:t>,</w:t>
            </w:r>
            <w:r>
              <w:t xml:space="preserve"> shutting down production and conducting contact tracing to ascertain how many staff were infected.  </w:t>
            </w:r>
          </w:p>
          <w:p w14:paraId="08AF6CD7" w14:textId="77777777" w:rsidR="00F96D56" w:rsidRDefault="00F96D56" w:rsidP="00F96D56"/>
          <w:p w14:paraId="2E6A0FA0" w14:textId="77777777" w:rsidR="00F96D56" w:rsidRDefault="00F96D56" w:rsidP="00F96D56">
            <w:r>
              <w:t>Sally has asked whether businesses would find a series of webin</w:t>
            </w:r>
            <w:bookmarkStart w:id="0" w:name="_GoBack"/>
            <w:bookmarkEnd w:id="0"/>
            <w:r>
              <w:t>ars across the autumn useful.</w:t>
            </w:r>
          </w:p>
          <w:p w14:paraId="0DBC37A5" w14:textId="77777777" w:rsidR="00F96D56" w:rsidRDefault="00F96D56" w:rsidP="00F96D56"/>
          <w:p w14:paraId="35E63043" w14:textId="77777777" w:rsidR="00F96D56" w:rsidRPr="00BB5836" w:rsidRDefault="00F96D56" w:rsidP="00F96D56">
            <w:pPr>
              <w:rPr>
                <w:b/>
              </w:rPr>
            </w:pPr>
            <w:r w:rsidRPr="00BB5836">
              <w:rPr>
                <w:b/>
              </w:rPr>
              <w:t xml:space="preserve">ACTION: Board Members to contact Sally Hogg if they feel they would benefit from Public Health team webinars over the autumn </w:t>
            </w:r>
          </w:p>
          <w:p w14:paraId="1179E3E8" w14:textId="457598F5" w:rsidR="00197DDA" w:rsidRPr="0051525F" w:rsidRDefault="00197DDA" w:rsidP="00C8021B">
            <w:pPr>
              <w:rPr>
                <w:sz w:val="24"/>
                <w:szCs w:val="24"/>
              </w:rPr>
            </w:pPr>
          </w:p>
        </w:tc>
      </w:tr>
      <w:tr w:rsidR="00A650AE" w14:paraId="315DDAB8" w14:textId="77777777" w:rsidTr="00A650AE">
        <w:trPr>
          <w:trHeight w:val="641"/>
        </w:trPr>
        <w:tc>
          <w:tcPr>
            <w:tcW w:w="817" w:type="dxa"/>
          </w:tcPr>
          <w:p w14:paraId="5683D98F" w14:textId="6CD16753" w:rsidR="00A650AE" w:rsidRPr="00A650AE" w:rsidRDefault="00731524">
            <w:pPr>
              <w:rPr>
                <w:szCs w:val="24"/>
              </w:rPr>
            </w:pPr>
            <w:r>
              <w:rPr>
                <w:szCs w:val="24"/>
              </w:rPr>
              <w:t>14.10-14.25</w:t>
            </w:r>
          </w:p>
        </w:tc>
        <w:tc>
          <w:tcPr>
            <w:tcW w:w="817" w:type="dxa"/>
          </w:tcPr>
          <w:p w14:paraId="08D457B8" w14:textId="67919166" w:rsidR="00A650AE" w:rsidRPr="00E50C6A" w:rsidRDefault="00A650AE">
            <w:pPr>
              <w:rPr>
                <w:sz w:val="24"/>
                <w:szCs w:val="24"/>
              </w:rPr>
            </w:pPr>
            <w:r>
              <w:rPr>
                <w:sz w:val="24"/>
                <w:szCs w:val="24"/>
              </w:rPr>
              <w:t>3</w:t>
            </w:r>
            <w:r w:rsidRPr="00E50C6A">
              <w:rPr>
                <w:sz w:val="24"/>
                <w:szCs w:val="24"/>
              </w:rPr>
              <w:t xml:space="preserve">) </w:t>
            </w:r>
          </w:p>
        </w:tc>
        <w:tc>
          <w:tcPr>
            <w:tcW w:w="8199" w:type="dxa"/>
            <w:gridSpan w:val="4"/>
          </w:tcPr>
          <w:p w14:paraId="60569CFA" w14:textId="2B5D7B85" w:rsidR="00F96D56" w:rsidRPr="00F96D56" w:rsidRDefault="00F96D56" w:rsidP="00F96D56">
            <w:pPr>
              <w:rPr>
                <w:sz w:val="24"/>
                <w:u w:val="single"/>
              </w:rPr>
            </w:pPr>
            <w:r w:rsidRPr="00F96D56">
              <w:rPr>
                <w:sz w:val="24"/>
                <w:u w:val="single"/>
              </w:rPr>
              <w:t>Childcare Update (Cllr Helen Godwin)</w:t>
            </w:r>
          </w:p>
          <w:p w14:paraId="75D0F9CF" w14:textId="77777777" w:rsidR="00F96D56" w:rsidRDefault="00F96D56" w:rsidP="00F96D56">
            <w:r>
              <w:t>People may be aware that this summer does not look like a normal summer for a lot of families. Schools would normally be hosting independent childcare providers over the summer, but numbers will be reduced this year due to restrictions on space and schools being unwilling to host organisations for safety reasons.</w:t>
            </w:r>
          </w:p>
          <w:p w14:paraId="3C5874E8" w14:textId="77777777" w:rsidR="00F96D56" w:rsidRDefault="00F96D56" w:rsidP="00F96D56"/>
          <w:p w14:paraId="6D0C75FA" w14:textId="77777777" w:rsidR="00F96D56" w:rsidRDefault="00F96D56" w:rsidP="00F96D56">
            <w:r>
              <w:t xml:space="preserve">For six weeks of summer we should expect a reduction in productivity of staff </w:t>
            </w:r>
            <w:proofErr w:type="gramStart"/>
            <w:r>
              <w:t>who</w:t>
            </w:r>
            <w:proofErr w:type="gramEnd"/>
            <w:r>
              <w:t xml:space="preserve"> are unable to place their childcare for the holiday. There are also staff well-being issues to </w:t>
            </w:r>
            <w:r>
              <w:lastRenderedPageBreak/>
              <w:t>take in to consideration as parents will be under increased pressure during a time when they would normally be taking holiday.</w:t>
            </w:r>
          </w:p>
          <w:p w14:paraId="2889CF16" w14:textId="77777777" w:rsidR="00F96D56" w:rsidRDefault="00F96D56" w:rsidP="00F96D56"/>
          <w:p w14:paraId="1216FAB9" w14:textId="77777777" w:rsidR="00F96D56" w:rsidRDefault="00F96D56" w:rsidP="00F96D56">
            <w:r>
              <w:t xml:space="preserve">Potential childcare provisions in the Temple Quarter development were discussed. Guy Orpen explained that the University of Bristol would not be setting up its own childcare services for its students and staff because of a fear that it could force local providers out of businesses. </w:t>
            </w:r>
          </w:p>
          <w:p w14:paraId="52375FAA" w14:textId="3A4FBFB2" w:rsidR="00F54205" w:rsidRPr="00A94341" w:rsidRDefault="00F54205" w:rsidP="00A94341">
            <w:pPr>
              <w:rPr>
                <w:u w:val="single"/>
              </w:rPr>
            </w:pPr>
          </w:p>
        </w:tc>
      </w:tr>
      <w:tr w:rsidR="00F60B73" w14:paraId="79A40803" w14:textId="77777777" w:rsidTr="00A650AE">
        <w:trPr>
          <w:trHeight w:val="605"/>
        </w:trPr>
        <w:tc>
          <w:tcPr>
            <w:tcW w:w="817" w:type="dxa"/>
          </w:tcPr>
          <w:p w14:paraId="1D32895D" w14:textId="5431136C" w:rsidR="00F60B73" w:rsidRDefault="00731524" w:rsidP="000E7401">
            <w:pPr>
              <w:rPr>
                <w:szCs w:val="24"/>
              </w:rPr>
            </w:pPr>
            <w:r>
              <w:rPr>
                <w:szCs w:val="24"/>
              </w:rPr>
              <w:lastRenderedPageBreak/>
              <w:t>14.25-14.30</w:t>
            </w:r>
          </w:p>
        </w:tc>
        <w:tc>
          <w:tcPr>
            <w:tcW w:w="817" w:type="dxa"/>
          </w:tcPr>
          <w:p w14:paraId="36CC70CE" w14:textId="24D45407" w:rsidR="00F60B73" w:rsidRDefault="00F60B73">
            <w:pPr>
              <w:rPr>
                <w:sz w:val="24"/>
                <w:szCs w:val="24"/>
              </w:rPr>
            </w:pPr>
            <w:r>
              <w:rPr>
                <w:sz w:val="24"/>
                <w:szCs w:val="24"/>
              </w:rPr>
              <w:t>4)</w:t>
            </w:r>
          </w:p>
        </w:tc>
        <w:tc>
          <w:tcPr>
            <w:tcW w:w="8199" w:type="dxa"/>
            <w:gridSpan w:val="4"/>
          </w:tcPr>
          <w:p w14:paraId="5BF7CDD7" w14:textId="7A164342" w:rsidR="00F96D56" w:rsidRPr="00F96D56" w:rsidRDefault="00F96D56" w:rsidP="00F96D56">
            <w:pPr>
              <w:rPr>
                <w:sz w:val="24"/>
                <w:u w:val="single"/>
              </w:rPr>
            </w:pPr>
            <w:r w:rsidRPr="00F96D56">
              <w:rPr>
                <w:sz w:val="24"/>
                <w:u w:val="single"/>
              </w:rPr>
              <w:t>Economic Recovery Update (Anesa Kritah)</w:t>
            </w:r>
          </w:p>
          <w:p w14:paraId="4CA0A685" w14:textId="77777777" w:rsidR="00F96D56" w:rsidRDefault="00F96D56" w:rsidP="00F96D56">
            <w:r>
              <w:t>We don’t fully understand the impacts of the Coronavirus pandemic on the local economy, meaning that the Economic Recovery Strategy will be iterative and will change and develop over time. The Economic Statement of Intent will be the ideal foundation for this as it has drawn in so many different perspectives from the One City boards and been influenced by the Sustainable Development Goals.</w:t>
            </w:r>
          </w:p>
          <w:p w14:paraId="5C105544" w14:textId="5983420E" w:rsidR="00996965" w:rsidRPr="00730213" w:rsidRDefault="00996965" w:rsidP="00A94341">
            <w:pPr>
              <w:rPr>
                <w:b/>
              </w:rPr>
            </w:pPr>
          </w:p>
        </w:tc>
      </w:tr>
      <w:tr w:rsidR="00F60B73" w14:paraId="28C2156C" w14:textId="77777777" w:rsidTr="00A650AE">
        <w:trPr>
          <w:trHeight w:val="605"/>
        </w:trPr>
        <w:tc>
          <w:tcPr>
            <w:tcW w:w="817" w:type="dxa"/>
          </w:tcPr>
          <w:p w14:paraId="5C210A64" w14:textId="3DBF6713" w:rsidR="00F60B73" w:rsidRDefault="00FC31AD" w:rsidP="00A63E9A">
            <w:pPr>
              <w:rPr>
                <w:szCs w:val="24"/>
              </w:rPr>
            </w:pPr>
            <w:r>
              <w:rPr>
                <w:szCs w:val="24"/>
              </w:rPr>
              <w:t>14.30-14.40</w:t>
            </w:r>
          </w:p>
        </w:tc>
        <w:tc>
          <w:tcPr>
            <w:tcW w:w="817" w:type="dxa"/>
          </w:tcPr>
          <w:p w14:paraId="7A988E58" w14:textId="4AD8D3EF" w:rsidR="00F60B73" w:rsidRDefault="00F60B73">
            <w:pPr>
              <w:rPr>
                <w:sz w:val="24"/>
                <w:szCs w:val="24"/>
              </w:rPr>
            </w:pPr>
            <w:r>
              <w:rPr>
                <w:sz w:val="24"/>
                <w:szCs w:val="24"/>
              </w:rPr>
              <w:t>5)</w:t>
            </w:r>
          </w:p>
        </w:tc>
        <w:tc>
          <w:tcPr>
            <w:tcW w:w="8199" w:type="dxa"/>
            <w:gridSpan w:val="4"/>
          </w:tcPr>
          <w:p w14:paraId="7CF9B2A8" w14:textId="4886E544" w:rsidR="00F96D56" w:rsidRPr="008C6A43" w:rsidRDefault="008C6A43" w:rsidP="00F96D56">
            <w:pPr>
              <w:rPr>
                <w:sz w:val="24"/>
                <w:u w:val="single"/>
              </w:rPr>
            </w:pPr>
            <w:r>
              <w:rPr>
                <w:sz w:val="24"/>
                <w:u w:val="single"/>
              </w:rPr>
              <w:t xml:space="preserve">WECA Update </w:t>
            </w:r>
            <w:r w:rsidR="00F96D56" w:rsidRPr="008C6A43">
              <w:rPr>
                <w:sz w:val="24"/>
                <w:u w:val="single"/>
              </w:rPr>
              <w:t xml:space="preserve">(Stephen Bashford) </w:t>
            </w:r>
          </w:p>
          <w:p w14:paraId="1247DB5C" w14:textId="77777777" w:rsidR="00F96D56" w:rsidRDefault="00F96D56" w:rsidP="00F96D56">
            <w:r w:rsidRPr="00DD6EBA">
              <w:t xml:space="preserve">Board members emphasised work being undertaken by city partners and Bristol City Council to manage and respond to the effects of Coronavirus on the city; the Economic Statement of Intent and One City Economy Board webinars were discussed. This prompted questions on WECA activities and how they would be aligned with City Office/BCC activities. In response to questions from board members it was stated that from a WECA perspective they were clear that they are not rewriting a strategy, and that their local industrial strategy is going to be the backdrop to WECA activity. </w:t>
            </w:r>
          </w:p>
          <w:p w14:paraId="74DC2B99" w14:textId="77777777" w:rsidR="00F96D56" w:rsidRPr="00DD6EBA" w:rsidRDefault="00F96D56" w:rsidP="00F96D56"/>
          <w:p w14:paraId="69B7035B" w14:textId="77777777" w:rsidR="00F96D56" w:rsidRDefault="00F96D56" w:rsidP="00F96D56">
            <w:r w:rsidRPr="00DD6EBA">
              <w:t>The recovery taskforce is developing a plan of action against that backdrop. At the next taskforce meeting there will be a focus on: job losses and how to support those who are experiencing unemployment and also how to support young people.</w:t>
            </w:r>
          </w:p>
          <w:p w14:paraId="3D81860B" w14:textId="77777777" w:rsidR="00F96D56" w:rsidRPr="00DD6EBA" w:rsidRDefault="00F96D56" w:rsidP="00F96D56"/>
          <w:p w14:paraId="2D0896F9" w14:textId="77777777" w:rsidR="00F96D56" w:rsidRDefault="00F96D56" w:rsidP="00F96D56">
            <w:r w:rsidRPr="00DD6EBA">
              <w:t xml:space="preserve">In response to a question about how WECA is going to support the development of skills among young people in the region, </w:t>
            </w:r>
            <w:r>
              <w:t>Stephen Bashford</w:t>
            </w:r>
            <w:r w:rsidRPr="00DD6EBA">
              <w:t xml:space="preserve"> stated that there is a lot of work going on in this area.</w:t>
            </w:r>
          </w:p>
          <w:p w14:paraId="2D001868" w14:textId="77777777" w:rsidR="00F96D56" w:rsidRPr="00DD6EBA" w:rsidRDefault="00F96D56" w:rsidP="00F96D56"/>
          <w:p w14:paraId="3D948AED" w14:textId="77777777" w:rsidR="00F96D56" w:rsidRDefault="00F96D56" w:rsidP="00F96D56">
            <w:r w:rsidRPr="00DD6EBA">
              <w:t xml:space="preserve">James Durie and Cllr Cheney proposed that the Economy Board attend a meeting of the WECA Recovery Taskforce to present work carried out so far and find out about work being done by WECA, Stephen Bashford agreed with this. </w:t>
            </w:r>
          </w:p>
          <w:p w14:paraId="77B52166" w14:textId="77777777" w:rsidR="00F96D56" w:rsidRPr="00DD6EBA" w:rsidRDefault="00F96D56" w:rsidP="00F96D56"/>
          <w:p w14:paraId="06A26FFB" w14:textId="77777777" w:rsidR="00F96D56" w:rsidRDefault="00F96D56" w:rsidP="00F96D56">
            <w:r w:rsidRPr="00DD6EBA">
              <w:t xml:space="preserve">Sado Jirde: How is WECA going to ensure Inclusive Growth strategy is still relevant post </w:t>
            </w:r>
            <w:proofErr w:type="spellStart"/>
            <w:r w:rsidRPr="00DD6EBA">
              <w:t>Covid</w:t>
            </w:r>
            <w:proofErr w:type="spellEnd"/>
            <w:r w:rsidRPr="00DD6EBA">
              <w:t>? It would defini</w:t>
            </w:r>
            <w:r>
              <w:t>tely need a rethink. It w</w:t>
            </w:r>
            <w:r w:rsidRPr="00DD6EBA">
              <w:t>ould be good to know.</w:t>
            </w:r>
          </w:p>
          <w:p w14:paraId="7EAA4FEE" w14:textId="77777777" w:rsidR="00FC31AD" w:rsidRPr="00DD6EBA" w:rsidRDefault="00FC31AD" w:rsidP="00F96D56"/>
          <w:p w14:paraId="20AEA768" w14:textId="77777777" w:rsidR="00F96D56" w:rsidRDefault="00F96D56" w:rsidP="00F96D56">
            <w:r w:rsidRPr="00DD6EBA">
              <w:t xml:space="preserve">Stephen Bashford: Whilst the LIS remains the foundation, we do need to reflect on the impact of Covid-19 to think how we drive forward clean and inclusive growth in the new normal. The Taskforce has identified 'Strengthening Inclusion' as one of its design principles. We would like to engage with key partners like BSWN and others to build this picture and our regional response. We will be in touch.  </w:t>
            </w:r>
          </w:p>
          <w:p w14:paraId="66C95B6A" w14:textId="77777777" w:rsidR="00FC31AD" w:rsidRPr="00DD6EBA" w:rsidRDefault="00FC31AD" w:rsidP="00F96D56"/>
          <w:p w14:paraId="67591599" w14:textId="77777777" w:rsidR="00F96D56" w:rsidRPr="00DD6EBA" w:rsidRDefault="00F96D56" w:rsidP="00F96D56">
            <w:pPr>
              <w:rPr>
                <w:b/>
              </w:rPr>
            </w:pPr>
            <w:r w:rsidRPr="00DD6EBA">
              <w:rPr>
                <w:b/>
              </w:rPr>
              <w:t xml:space="preserve">ACTION: Cllr Cheney and Stephen Bashford to pick up offline regarding BCC presenting at WECA Recovery Board </w:t>
            </w:r>
          </w:p>
          <w:p w14:paraId="6456B3E7" w14:textId="77777777" w:rsidR="00386899" w:rsidRDefault="00386899" w:rsidP="00386899"/>
          <w:p w14:paraId="4999B503" w14:textId="13D49D2F" w:rsidR="00386899" w:rsidRDefault="00386899" w:rsidP="00386899"/>
        </w:tc>
      </w:tr>
      <w:tr w:rsidR="00FC31AD" w14:paraId="6A69BE27" w14:textId="77777777" w:rsidTr="00A650AE">
        <w:trPr>
          <w:trHeight w:val="605"/>
        </w:trPr>
        <w:tc>
          <w:tcPr>
            <w:tcW w:w="817" w:type="dxa"/>
          </w:tcPr>
          <w:p w14:paraId="6B6DD9C0" w14:textId="70477DA7" w:rsidR="00FC31AD" w:rsidRDefault="00FC31AD" w:rsidP="00A63E9A">
            <w:pPr>
              <w:rPr>
                <w:szCs w:val="24"/>
              </w:rPr>
            </w:pPr>
            <w:r>
              <w:rPr>
                <w:szCs w:val="24"/>
              </w:rPr>
              <w:t>14:40-</w:t>
            </w:r>
          </w:p>
          <w:p w14:paraId="232E5956" w14:textId="01AC66E2" w:rsidR="00FC31AD" w:rsidRDefault="00FC31AD" w:rsidP="00A63E9A">
            <w:pPr>
              <w:rPr>
                <w:szCs w:val="24"/>
              </w:rPr>
            </w:pPr>
            <w:r>
              <w:rPr>
                <w:szCs w:val="24"/>
              </w:rPr>
              <w:t>14:50</w:t>
            </w:r>
          </w:p>
        </w:tc>
        <w:tc>
          <w:tcPr>
            <w:tcW w:w="817" w:type="dxa"/>
          </w:tcPr>
          <w:p w14:paraId="4425ED37" w14:textId="31D5E679" w:rsidR="00FC31AD" w:rsidRDefault="00FC31AD">
            <w:pPr>
              <w:rPr>
                <w:sz w:val="24"/>
                <w:szCs w:val="24"/>
              </w:rPr>
            </w:pPr>
            <w:r>
              <w:rPr>
                <w:sz w:val="24"/>
                <w:szCs w:val="24"/>
              </w:rPr>
              <w:t>6)</w:t>
            </w:r>
          </w:p>
        </w:tc>
        <w:tc>
          <w:tcPr>
            <w:tcW w:w="8199" w:type="dxa"/>
            <w:gridSpan w:val="4"/>
          </w:tcPr>
          <w:p w14:paraId="75B0DA52" w14:textId="77777777" w:rsidR="00FC31AD" w:rsidRPr="00FC31AD" w:rsidRDefault="00FC31AD" w:rsidP="00FC31AD">
            <w:pPr>
              <w:rPr>
                <w:sz w:val="24"/>
                <w:u w:val="single"/>
              </w:rPr>
            </w:pPr>
            <w:r w:rsidRPr="00FC31AD">
              <w:rPr>
                <w:sz w:val="24"/>
                <w:u w:val="single"/>
              </w:rPr>
              <w:t>Citizens’ Democracy (Cllr Asher Craig, Jon Toy)</w:t>
            </w:r>
          </w:p>
          <w:p w14:paraId="1CB47B2B" w14:textId="77777777" w:rsidR="00FC31AD" w:rsidRDefault="00FC31AD" w:rsidP="00FC31AD">
            <w:r>
              <w:t xml:space="preserve">When the budget was set for full council money was set aside for a deliberative </w:t>
            </w:r>
            <w:r>
              <w:lastRenderedPageBreak/>
              <w:t>democracy project. It will present an opportunity to hear ideas from citizens across the city so that council activities can be aligned to ensure they are what the public wants. The project will combine the citizens’ engagement work with work being carried out by One City boards, including the Economy Board.</w:t>
            </w:r>
          </w:p>
          <w:p w14:paraId="2743425A" w14:textId="77777777" w:rsidR="00FC31AD" w:rsidRDefault="00FC31AD" w:rsidP="00FC31AD"/>
          <w:p w14:paraId="52E5F25E" w14:textId="77777777" w:rsidR="00FC31AD" w:rsidRDefault="00FC31AD" w:rsidP="00FC31AD">
            <w:r>
              <w:t>The aim of the project is to ensure that the emerging recovery plan to deliver Bristol’s future, both short-term (2020/21), and over the coming years, will reflects the ideas and priorities of citizens and community stakeholders.</w:t>
            </w:r>
          </w:p>
          <w:p w14:paraId="5A554D16" w14:textId="77777777" w:rsidR="00FC31AD" w:rsidRDefault="00FC31AD" w:rsidP="00FC31AD"/>
          <w:p w14:paraId="5A8FE081" w14:textId="77777777" w:rsidR="00FC31AD" w:rsidRDefault="00FC31AD" w:rsidP="00FC31AD">
            <w:r>
              <w:t xml:space="preserve">Phase 1: Focus groups and survey to identify citizens’ issues, aspirations and priorities </w:t>
            </w:r>
          </w:p>
          <w:p w14:paraId="5CA4A554" w14:textId="77777777" w:rsidR="00FC31AD" w:rsidRDefault="00FC31AD" w:rsidP="00FC31AD">
            <w:r>
              <w:t xml:space="preserve">Phase 2: Moderated discussion forum to crowdsource and prioritise ideas for specific actions </w:t>
            </w:r>
          </w:p>
          <w:p w14:paraId="33677A02" w14:textId="77777777" w:rsidR="00FC31AD" w:rsidRDefault="00FC31AD" w:rsidP="00FC31AD">
            <w:r>
              <w:t>Phase 3: Citizens’ Assembly to deliberate unresolved issues from previous phases and attempt to reach consensus</w:t>
            </w:r>
          </w:p>
          <w:p w14:paraId="157B2F65" w14:textId="77777777" w:rsidR="00FC31AD" w:rsidRDefault="00FC31AD" w:rsidP="00FC31AD"/>
          <w:p w14:paraId="23C0672F" w14:textId="77777777" w:rsidR="00FC31AD" w:rsidRDefault="00FC31AD" w:rsidP="00FC31AD">
            <w:r>
              <w:t xml:space="preserve">There are plans to report back to the Economy Board and other boards every three weeks so that views and ideas of the public can be shared. </w:t>
            </w:r>
          </w:p>
          <w:p w14:paraId="7E0A40ED" w14:textId="77777777" w:rsidR="00FC31AD" w:rsidRDefault="00FC31AD" w:rsidP="00F96D56"/>
        </w:tc>
      </w:tr>
      <w:tr w:rsidR="00A63E9A" w14:paraId="29355007" w14:textId="77777777" w:rsidTr="00A650AE">
        <w:trPr>
          <w:trHeight w:val="641"/>
        </w:trPr>
        <w:tc>
          <w:tcPr>
            <w:tcW w:w="817" w:type="dxa"/>
          </w:tcPr>
          <w:p w14:paraId="56C6875D" w14:textId="42B25632" w:rsidR="00A63E9A" w:rsidRPr="00A650AE" w:rsidRDefault="00A63E9A">
            <w:pPr>
              <w:rPr>
                <w:szCs w:val="24"/>
              </w:rPr>
            </w:pPr>
            <w:r>
              <w:rPr>
                <w:szCs w:val="24"/>
              </w:rPr>
              <w:lastRenderedPageBreak/>
              <w:t>14.55-15.00</w:t>
            </w:r>
          </w:p>
        </w:tc>
        <w:tc>
          <w:tcPr>
            <w:tcW w:w="817" w:type="dxa"/>
          </w:tcPr>
          <w:p w14:paraId="25E1CE61" w14:textId="163242F6" w:rsidR="00A63E9A" w:rsidRDefault="00FC31AD">
            <w:pPr>
              <w:rPr>
                <w:sz w:val="24"/>
                <w:szCs w:val="24"/>
              </w:rPr>
            </w:pPr>
            <w:r>
              <w:rPr>
                <w:sz w:val="24"/>
                <w:szCs w:val="24"/>
              </w:rPr>
              <w:t>7</w:t>
            </w:r>
            <w:r w:rsidR="00F17ABA">
              <w:rPr>
                <w:sz w:val="24"/>
                <w:szCs w:val="24"/>
              </w:rPr>
              <w:t>)</w:t>
            </w:r>
          </w:p>
        </w:tc>
        <w:tc>
          <w:tcPr>
            <w:tcW w:w="8199" w:type="dxa"/>
            <w:gridSpan w:val="4"/>
          </w:tcPr>
          <w:p w14:paraId="5B078F7E" w14:textId="4380354E" w:rsidR="00A63E9A" w:rsidRDefault="00A83ADE" w:rsidP="00633596">
            <w:pPr>
              <w:rPr>
                <w:sz w:val="24"/>
                <w:szCs w:val="24"/>
                <w:u w:val="single"/>
              </w:rPr>
            </w:pPr>
            <w:r w:rsidRPr="00D84AC0">
              <w:rPr>
                <w:sz w:val="24"/>
                <w:szCs w:val="24"/>
                <w:u w:val="single"/>
              </w:rPr>
              <w:t>AOB</w:t>
            </w:r>
          </w:p>
          <w:p w14:paraId="425AE031" w14:textId="09DBC17D" w:rsidR="00C7670C" w:rsidRDefault="00FC31AD" w:rsidP="00C7670C">
            <w:r>
              <w:t>No further business.</w:t>
            </w:r>
          </w:p>
          <w:p w14:paraId="62B7333B" w14:textId="5AFD4C09" w:rsidR="00053C48" w:rsidRDefault="00053C48" w:rsidP="00633596">
            <w:pPr>
              <w:rPr>
                <w:sz w:val="24"/>
                <w:szCs w:val="24"/>
              </w:rPr>
            </w:pPr>
          </w:p>
        </w:tc>
      </w:tr>
    </w:tbl>
    <w:p w14:paraId="51A77F91" w14:textId="77777777" w:rsidR="00B50267" w:rsidRDefault="00B50267"/>
    <w:sectPr w:rsidR="00B502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195"/>
    <w:multiLevelType w:val="hybridMultilevel"/>
    <w:tmpl w:val="58C6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162987"/>
    <w:multiLevelType w:val="hybridMultilevel"/>
    <w:tmpl w:val="C674F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066A3E"/>
    <w:multiLevelType w:val="hybridMultilevel"/>
    <w:tmpl w:val="4AF29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AC4F73"/>
    <w:multiLevelType w:val="hybridMultilevel"/>
    <w:tmpl w:val="4D3C4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D30D45"/>
    <w:multiLevelType w:val="hybridMultilevel"/>
    <w:tmpl w:val="846ED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F24AB9"/>
    <w:multiLevelType w:val="hybridMultilevel"/>
    <w:tmpl w:val="E4961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6E71C4"/>
    <w:multiLevelType w:val="hybridMultilevel"/>
    <w:tmpl w:val="7022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ED6D1D"/>
    <w:multiLevelType w:val="hybridMultilevel"/>
    <w:tmpl w:val="7AAE08AA"/>
    <w:lvl w:ilvl="0" w:tplc="08090019">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E5627B"/>
    <w:multiLevelType w:val="hybridMultilevel"/>
    <w:tmpl w:val="0F186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613B86"/>
    <w:multiLevelType w:val="hybridMultilevel"/>
    <w:tmpl w:val="25AA31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C501F6"/>
    <w:multiLevelType w:val="hybridMultilevel"/>
    <w:tmpl w:val="F18A0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640163"/>
    <w:multiLevelType w:val="hybridMultilevel"/>
    <w:tmpl w:val="A62C8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9439EE"/>
    <w:multiLevelType w:val="hybridMultilevel"/>
    <w:tmpl w:val="60949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274713"/>
    <w:multiLevelType w:val="hybridMultilevel"/>
    <w:tmpl w:val="AD9A7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F17D65"/>
    <w:multiLevelType w:val="hybridMultilevel"/>
    <w:tmpl w:val="B80C4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260CA7"/>
    <w:multiLevelType w:val="hybridMultilevel"/>
    <w:tmpl w:val="1F1A7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E217B0"/>
    <w:multiLevelType w:val="hybridMultilevel"/>
    <w:tmpl w:val="E0745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1132CA"/>
    <w:multiLevelType w:val="hybridMultilevel"/>
    <w:tmpl w:val="3B6E381A"/>
    <w:lvl w:ilvl="0" w:tplc="08090019">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8B0C95"/>
    <w:multiLevelType w:val="hybridMultilevel"/>
    <w:tmpl w:val="69B606C8"/>
    <w:lvl w:ilvl="0" w:tplc="41129DAC">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8B2B2B"/>
    <w:multiLevelType w:val="hybridMultilevel"/>
    <w:tmpl w:val="87543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8E35D4"/>
    <w:multiLevelType w:val="hybridMultilevel"/>
    <w:tmpl w:val="66544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40793A"/>
    <w:multiLevelType w:val="hybridMultilevel"/>
    <w:tmpl w:val="61848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C04CD7"/>
    <w:multiLevelType w:val="hybridMultilevel"/>
    <w:tmpl w:val="1E0E5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C0242F"/>
    <w:multiLevelType w:val="hybridMultilevel"/>
    <w:tmpl w:val="CB400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8071BA"/>
    <w:multiLevelType w:val="hybridMultilevel"/>
    <w:tmpl w:val="7F74EEBE"/>
    <w:lvl w:ilvl="0" w:tplc="08090019">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7A3676A"/>
    <w:multiLevelType w:val="hybridMultilevel"/>
    <w:tmpl w:val="155CD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E01CCA"/>
    <w:multiLevelType w:val="hybridMultilevel"/>
    <w:tmpl w:val="BD34281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6"/>
  </w:num>
  <w:num w:numId="3">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4"/>
  </w:num>
  <w:num w:numId="6">
    <w:abstractNumId w:val="17"/>
  </w:num>
  <w:num w:numId="7">
    <w:abstractNumId w:val="15"/>
  </w:num>
  <w:num w:numId="8">
    <w:abstractNumId w:val="16"/>
  </w:num>
  <w:num w:numId="9">
    <w:abstractNumId w:val="1"/>
  </w:num>
  <w:num w:numId="10">
    <w:abstractNumId w:val="13"/>
  </w:num>
  <w:num w:numId="11">
    <w:abstractNumId w:val="25"/>
  </w:num>
  <w:num w:numId="12">
    <w:abstractNumId w:val="6"/>
  </w:num>
  <w:num w:numId="13">
    <w:abstractNumId w:val="23"/>
  </w:num>
  <w:num w:numId="14">
    <w:abstractNumId w:val="14"/>
  </w:num>
  <w:num w:numId="15">
    <w:abstractNumId w:val="21"/>
  </w:num>
  <w:num w:numId="16">
    <w:abstractNumId w:val="19"/>
  </w:num>
  <w:num w:numId="17">
    <w:abstractNumId w:val="3"/>
  </w:num>
  <w:num w:numId="18">
    <w:abstractNumId w:val="8"/>
  </w:num>
  <w:num w:numId="19">
    <w:abstractNumId w:val="22"/>
  </w:num>
  <w:num w:numId="20">
    <w:abstractNumId w:val="4"/>
  </w:num>
  <w:num w:numId="21">
    <w:abstractNumId w:val="0"/>
  </w:num>
  <w:num w:numId="22">
    <w:abstractNumId w:val="12"/>
  </w:num>
  <w:num w:numId="23">
    <w:abstractNumId w:val="11"/>
  </w:num>
  <w:num w:numId="24">
    <w:abstractNumId w:val="20"/>
  </w:num>
  <w:num w:numId="25">
    <w:abstractNumId w:val="5"/>
  </w:num>
  <w:num w:numId="26">
    <w:abstractNumId w:val="2"/>
  </w:num>
  <w:num w:numId="27">
    <w:abstractNumId w:val="1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883"/>
    <w:rsid w:val="00011817"/>
    <w:rsid w:val="00043AA7"/>
    <w:rsid w:val="00044403"/>
    <w:rsid w:val="000505C9"/>
    <w:rsid w:val="000507BA"/>
    <w:rsid w:val="00051F7B"/>
    <w:rsid w:val="00053C48"/>
    <w:rsid w:val="00064C4E"/>
    <w:rsid w:val="0007304B"/>
    <w:rsid w:val="00086F87"/>
    <w:rsid w:val="000975E2"/>
    <w:rsid w:val="000B2D46"/>
    <w:rsid w:val="000B542D"/>
    <w:rsid w:val="000E7401"/>
    <w:rsid w:val="00126085"/>
    <w:rsid w:val="00127132"/>
    <w:rsid w:val="00164377"/>
    <w:rsid w:val="00196249"/>
    <w:rsid w:val="00196C8B"/>
    <w:rsid w:val="00197DDA"/>
    <w:rsid w:val="001B175E"/>
    <w:rsid w:val="001D196A"/>
    <w:rsid w:val="001E178E"/>
    <w:rsid w:val="0022353D"/>
    <w:rsid w:val="00227CCC"/>
    <w:rsid w:val="00264EDA"/>
    <w:rsid w:val="002655FA"/>
    <w:rsid w:val="0029505E"/>
    <w:rsid w:val="002F462A"/>
    <w:rsid w:val="00334366"/>
    <w:rsid w:val="00354BB0"/>
    <w:rsid w:val="00371FE1"/>
    <w:rsid w:val="00386899"/>
    <w:rsid w:val="003A4F98"/>
    <w:rsid w:val="003C17A0"/>
    <w:rsid w:val="003E071B"/>
    <w:rsid w:val="00413B48"/>
    <w:rsid w:val="004266C0"/>
    <w:rsid w:val="0045379B"/>
    <w:rsid w:val="00460E3E"/>
    <w:rsid w:val="00506692"/>
    <w:rsid w:val="0051525F"/>
    <w:rsid w:val="00577857"/>
    <w:rsid w:val="00584219"/>
    <w:rsid w:val="005C7252"/>
    <w:rsid w:val="005D0E6E"/>
    <w:rsid w:val="00633596"/>
    <w:rsid w:val="0069164C"/>
    <w:rsid w:val="006A3977"/>
    <w:rsid w:val="006A5D05"/>
    <w:rsid w:val="006E5917"/>
    <w:rsid w:val="006F44DA"/>
    <w:rsid w:val="00727035"/>
    <w:rsid w:val="00730213"/>
    <w:rsid w:val="00731524"/>
    <w:rsid w:val="007442DA"/>
    <w:rsid w:val="00755980"/>
    <w:rsid w:val="00774409"/>
    <w:rsid w:val="00777290"/>
    <w:rsid w:val="007829E1"/>
    <w:rsid w:val="00783DC6"/>
    <w:rsid w:val="007A2B73"/>
    <w:rsid w:val="007D79BC"/>
    <w:rsid w:val="008046C5"/>
    <w:rsid w:val="00843C2A"/>
    <w:rsid w:val="008536C3"/>
    <w:rsid w:val="00856311"/>
    <w:rsid w:val="00866B3D"/>
    <w:rsid w:val="00872C2F"/>
    <w:rsid w:val="008B2AE3"/>
    <w:rsid w:val="008C6A43"/>
    <w:rsid w:val="008D7C8F"/>
    <w:rsid w:val="008F2B2E"/>
    <w:rsid w:val="008F454D"/>
    <w:rsid w:val="00941F26"/>
    <w:rsid w:val="0098725C"/>
    <w:rsid w:val="00990D27"/>
    <w:rsid w:val="00991C1F"/>
    <w:rsid w:val="00996965"/>
    <w:rsid w:val="009B1A4C"/>
    <w:rsid w:val="009D0F71"/>
    <w:rsid w:val="009D3CA0"/>
    <w:rsid w:val="009D452F"/>
    <w:rsid w:val="009F46BC"/>
    <w:rsid w:val="00A2099D"/>
    <w:rsid w:val="00A63E9A"/>
    <w:rsid w:val="00A650AE"/>
    <w:rsid w:val="00A83ADE"/>
    <w:rsid w:val="00A94341"/>
    <w:rsid w:val="00AC7883"/>
    <w:rsid w:val="00AD793C"/>
    <w:rsid w:val="00B27BDF"/>
    <w:rsid w:val="00B42CD4"/>
    <w:rsid w:val="00B50267"/>
    <w:rsid w:val="00B534E8"/>
    <w:rsid w:val="00B74AB1"/>
    <w:rsid w:val="00B95A59"/>
    <w:rsid w:val="00BD00EB"/>
    <w:rsid w:val="00C167D6"/>
    <w:rsid w:val="00C20149"/>
    <w:rsid w:val="00C37D61"/>
    <w:rsid w:val="00C40769"/>
    <w:rsid w:val="00C53A3E"/>
    <w:rsid w:val="00C56464"/>
    <w:rsid w:val="00C633E7"/>
    <w:rsid w:val="00C66FA2"/>
    <w:rsid w:val="00C70CCD"/>
    <w:rsid w:val="00C7670C"/>
    <w:rsid w:val="00C8021B"/>
    <w:rsid w:val="00C938B5"/>
    <w:rsid w:val="00CA3E30"/>
    <w:rsid w:val="00CB1358"/>
    <w:rsid w:val="00CD0E54"/>
    <w:rsid w:val="00D06CEB"/>
    <w:rsid w:val="00D84AC0"/>
    <w:rsid w:val="00D87D89"/>
    <w:rsid w:val="00DC6C54"/>
    <w:rsid w:val="00DC73A7"/>
    <w:rsid w:val="00E35F25"/>
    <w:rsid w:val="00E50C6A"/>
    <w:rsid w:val="00E60FCD"/>
    <w:rsid w:val="00EB7754"/>
    <w:rsid w:val="00EE186D"/>
    <w:rsid w:val="00F17ABA"/>
    <w:rsid w:val="00F17D74"/>
    <w:rsid w:val="00F21F19"/>
    <w:rsid w:val="00F54205"/>
    <w:rsid w:val="00F56B7F"/>
    <w:rsid w:val="00F60B73"/>
    <w:rsid w:val="00F67D39"/>
    <w:rsid w:val="00F77394"/>
    <w:rsid w:val="00F776FC"/>
    <w:rsid w:val="00F80B1E"/>
    <w:rsid w:val="00F828C4"/>
    <w:rsid w:val="00F96D56"/>
    <w:rsid w:val="00FA1E77"/>
    <w:rsid w:val="00FC31AD"/>
    <w:rsid w:val="00FC4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4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7883"/>
    <w:pPr>
      <w:ind w:left="720"/>
      <w:contextualSpacing/>
    </w:pPr>
  </w:style>
  <w:style w:type="character" w:styleId="Hyperlink">
    <w:name w:val="Hyperlink"/>
    <w:basedOn w:val="DefaultParagraphFont"/>
    <w:uiPriority w:val="99"/>
    <w:unhideWhenUsed/>
    <w:rsid w:val="0072703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7883"/>
    <w:pPr>
      <w:ind w:left="720"/>
      <w:contextualSpacing/>
    </w:pPr>
  </w:style>
  <w:style w:type="character" w:styleId="Hyperlink">
    <w:name w:val="Hyperlink"/>
    <w:basedOn w:val="DefaultParagraphFont"/>
    <w:uiPriority w:val="99"/>
    <w:unhideWhenUsed/>
    <w:rsid w:val="007270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09530">
      <w:bodyDiv w:val="1"/>
      <w:marLeft w:val="0"/>
      <w:marRight w:val="0"/>
      <w:marTop w:val="0"/>
      <w:marBottom w:val="0"/>
      <w:divBdr>
        <w:top w:val="none" w:sz="0" w:space="0" w:color="auto"/>
        <w:left w:val="none" w:sz="0" w:space="0" w:color="auto"/>
        <w:bottom w:val="none" w:sz="0" w:space="0" w:color="auto"/>
        <w:right w:val="none" w:sz="0" w:space="0" w:color="auto"/>
      </w:divBdr>
    </w:div>
    <w:div w:id="258875502">
      <w:bodyDiv w:val="1"/>
      <w:marLeft w:val="0"/>
      <w:marRight w:val="0"/>
      <w:marTop w:val="0"/>
      <w:marBottom w:val="0"/>
      <w:divBdr>
        <w:top w:val="none" w:sz="0" w:space="0" w:color="auto"/>
        <w:left w:val="none" w:sz="0" w:space="0" w:color="auto"/>
        <w:bottom w:val="none" w:sz="0" w:space="0" w:color="auto"/>
        <w:right w:val="none" w:sz="0" w:space="0" w:color="auto"/>
      </w:divBdr>
    </w:div>
    <w:div w:id="964625144">
      <w:bodyDiv w:val="1"/>
      <w:marLeft w:val="0"/>
      <w:marRight w:val="0"/>
      <w:marTop w:val="0"/>
      <w:marBottom w:val="0"/>
      <w:divBdr>
        <w:top w:val="none" w:sz="0" w:space="0" w:color="auto"/>
        <w:left w:val="none" w:sz="0" w:space="0" w:color="auto"/>
        <w:bottom w:val="none" w:sz="0" w:space="0" w:color="auto"/>
        <w:right w:val="none" w:sz="0" w:space="0" w:color="auto"/>
      </w:divBdr>
    </w:div>
    <w:div w:id="152112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part1.942F37EA.5CCF6C90@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Macleod</dc:creator>
  <cp:lastModifiedBy>Luke Townley</cp:lastModifiedBy>
  <cp:revision>7</cp:revision>
  <dcterms:created xsi:type="dcterms:W3CDTF">2020-07-09T15:04:00Z</dcterms:created>
  <dcterms:modified xsi:type="dcterms:W3CDTF">2020-07-15T15:40:00Z</dcterms:modified>
</cp:coreProperties>
</file>