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8090" w14:textId="73EA9425" w:rsidR="00E50C6A" w:rsidRDefault="00AC7883" w:rsidP="00AC7883">
      <w:pPr>
        <w:rPr>
          <w:b/>
          <w:bCs/>
          <w:sz w:val="28"/>
          <w:szCs w:val="28"/>
        </w:rPr>
      </w:pPr>
      <w:r w:rsidRPr="00AC7883">
        <w:rPr>
          <w:b/>
          <w:bCs/>
          <w:noProof/>
          <w:sz w:val="28"/>
          <w:szCs w:val="28"/>
          <w:lang w:eastAsia="en-GB"/>
        </w:rPr>
        <w:drawing>
          <wp:anchor distT="0" distB="0" distL="114300" distR="114300" simplePos="0" relativeHeight="251658240" behindDoc="0" locked="0" layoutInCell="1" allowOverlap="1" wp14:anchorId="00052358" wp14:editId="370E00AC">
            <wp:simplePos x="0" y="0"/>
            <wp:positionH relativeFrom="column">
              <wp:posOffset>3962400</wp:posOffset>
            </wp:positionH>
            <wp:positionV relativeFrom="paragraph">
              <wp:posOffset>0</wp:posOffset>
            </wp:positionV>
            <wp:extent cx="1762125" cy="8096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anchor>
        </w:drawing>
      </w:r>
      <w:r w:rsidRPr="00AC7883">
        <w:rPr>
          <w:b/>
          <w:bCs/>
          <w:sz w:val="28"/>
          <w:szCs w:val="28"/>
        </w:rPr>
        <w:t xml:space="preserve">One City Economy Board </w:t>
      </w:r>
      <w:r w:rsidR="00E50C6A">
        <w:rPr>
          <w:b/>
          <w:bCs/>
          <w:sz w:val="28"/>
          <w:szCs w:val="28"/>
        </w:rPr>
        <w:t>COVID-19 response call</w:t>
      </w:r>
    </w:p>
    <w:p w14:paraId="24314FFD" w14:textId="77777777" w:rsidR="006A3977" w:rsidRDefault="006A3977" w:rsidP="00AC7883">
      <w:pPr>
        <w:rPr>
          <w:b/>
          <w:bCs/>
          <w:sz w:val="24"/>
          <w:szCs w:val="28"/>
        </w:rPr>
      </w:pPr>
    </w:p>
    <w:p w14:paraId="52138765" w14:textId="423129D3" w:rsidR="00774409" w:rsidRPr="00AC7883" w:rsidRDefault="006A5D05" w:rsidP="00AC7883">
      <w:pPr>
        <w:rPr>
          <w:b/>
          <w:bCs/>
          <w:sz w:val="28"/>
          <w:szCs w:val="28"/>
        </w:rPr>
      </w:pPr>
      <w:r>
        <w:rPr>
          <w:b/>
          <w:bCs/>
          <w:sz w:val="28"/>
          <w:szCs w:val="28"/>
        </w:rPr>
        <w:tab/>
      </w:r>
    </w:p>
    <w:tbl>
      <w:tblPr>
        <w:tblStyle w:val="TableGrid"/>
        <w:tblW w:w="9833" w:type="dxa"/>
        <w:tblLayout w:type="fixed"/>
        <w:tblLook w:val="04A0" w:firstRow="1" w:lastRow="0" w:firstColumn="1" w:lastColumn="0" w:noHBand="0" w:noVBand="1"/>
      </w:tblPr>
      <w:tblGrid>
        <w:gridCol w:w="817"/>
        <w:gridCol w:w="817"/>
        <w:gridCol w:w="435"/>
        <w:gridCol w:w="3325"/>
        <w:gridCol w:w="2219"/>
        <w:gridCol w:w="2220"/>
      </w:tblGrid>
      <w:tr w:rsidR="00A650AE" w14:paraId="0A2D8902" w14:textId="77777777" w:rsidTr="00A650AE">
        <w:trPr>
          <w:trHeight w:val="641"/>
        </w:trPr>
        <w:tc>
          <w:tcPr>
            <w:tcW w:w="817" w:type="dxa"/>
            <w:shd w:val="clear" w:color="auto" w:fill="D9D9D9" w:themeFill="background1" w:themeFillShade="D9"/>
          </w:tcPr>
          <w:p w14:paraId="760E0C9C" w14:textId="77777777" w:rsidR="00A650AE" w:rsidRPr="00AC7883" w:rsidRDefault="00A650AE">
            <w:pPr>
              <w:rPr>
                <w:b/>
                <w:bCs/>
                <w:sz w:val="24"/>
                <w:szCs w:val="24"/>
              </w:rPr>
            </w:pPr>
          </w:p>
        </w:tc>
        <w:tc>
          <w:tcPr>
            <w:tcW w:w="1252" w:type="dxa"/>
            <w:gridSpan w:val="2"/>
            <w:shd w:val="clear" w:color="auto" w:fill="D9D9D9" w:themeFill="background1" w:themeFillShade="D9"/>
          </w:tcPr>
          <w:p w14:paraId="43E1A52C" w14:textId="27294A24" w:rsidR="00A650AE" w:rsidRPr="00AC7883" w:rsidRDefault="00A650AE">
            <w:pPr>
              <w:rPr>
                <w:b/>
                <w:bCs/>
                <w:sz w:val="24"/>
                <w:szCs w:val="24"/>
              </w:rPr>
            </w:pPr>
            <w:r w:rsidRPr="00AC7883">
              <w:rPr>
                <w:b/>
                <w:bCs/>
                <w:sz w:val="24"/>
                <w:szCs w:val="24"/>
              </w:rPr>
              <w:t>Date/time</w:t>
            </w:r>
          </w:p>
        </w:tc>
        <w:tc>
          <w:tcPr>
            <w:tcW w:w="3325" w:type="dxa"/>
          </w:tcPr>
          <w:p w14:paraId="061DD0E9" w14:textId="0DAB932A" w:rsidR="00A650AE" w:rsidRDefault="0022353D">
            <w:r>
              <w:t>Tuesday 23rd June</w:t>
            </w:r>
            <w:r w:rsidR="006A3977">
              <w:t xml:space="preserve"> 2020</w:t>
            </w:r>
          </w:p>
          <w:p w14:paraId="428A5F9A" w14:textId="640D2668" w:rsidR="00A650AE" w:rsidRDefault="00A650AE">
            <w:r>
              <w:t>1400-1500</w:t>
            </w:r>
          </w:p>
        </w:tc>
        <w:tc>
          <w:tcPr>
            <w:tcW w:w="2219" w:type="dxa"/>
            <w:shd w:val="clear" w:color="auto" w:fill="D9D9D9" w:themeFill="background1" w:themeFillShade="D9"/>
          </w:tcPr>
          <w:p w14:paraId="51826FE2" w14:textId="6E17B32B" w:rsidR="00A650AE" w:rsidRPr="00AC7883" w:rsidRDefault="00A650AE">
            <w:pPr>
              <w:rPr>
                <w:b/>
                <w:bCs/>
              </w:rPr>
            </w:pPr>
            <w:r w:rsidRPr="00AC7883">
              <w:rPr>
                <w:b/>
                <w:bCs/>
                <w:sz w:val="24"/>
                <w:szCs w:val="24"/>
              </w:rPr>
              <w:t>Venue</w:t>
            </w:r>
          </w:p>
        </w:tc>
        <w:tc>
          <w:tcPr>
            <w:tcW w:w="2220" w:type="dxa"/>
          </w:tcPr>
          <w:p w14:paraId="140B223F" w14:textId="54640D7A" w:rsidR="00A650AE" w:rsidRDefault="00A650AE">
            <w:r>
              <w:t>Zoom call</w:t>
            </w:r>
          </w:p>
        </w:tc>
      </w:tr>
      <w:tr w:rsidR="00A650AE" w14:paraId="5B3559E4" w14:textId="77777777" w:rsidTr="00A650AE">
        <w:trPr>
          <w:trHeight w:val="605"/>
        </w:trPr>
        <w:tc>
          <w:tcPr>
            <w:tcW w:w="817" w:type="dxa"/>
            <w:shd w:val="clear" w:color="auto" w:fill="D9D9D9" w:themeFill="background1" w:themeFillShade="D9"/>
          </w:tcPr>
          <w:p w14:paraId="5F04CC17" w14:textId="77777777" w:rsidR="00A650AE" w:rsidRPr="00AC7883" w:rsidRDefault="00A650AE">
            <w:pPr>
              <w:rPr>
                <w:b/>
                <w:bCs/>
                <w:sz w:val="24"/>
                <w:szCs w:val="24"/>
              </w:rPr>
            </w:pPr>
          </w:p>
        </w:tc>
        <w:tc>
          <w:tcPr>
            <w:tcW w:w="1252" w:type="dxa"/>
            <w:gridSpan w:val="2"/>
            <w:shd w:val="clear" w:color="auto" w:fill="D9D9D9" w:themeFill="background1" w:themeFillShade="D9"/>
          </w:tcPr>
          <w:p w14:paraId="0FEDB519" w14:textId="1406AC18" w:rsidR="00A650AE" w:rsidRPr="00AC7883" w:rsidRDefault="00A650AE">
            <w:pPr>
              <w:rPr>
                <w:b/>
                <w:bCs/>
                <w:sz w:val="24"/>
                <w:szCs w:val="24"/>
              </w:rPr>
            </w:pPr>
            <w:r w:rsidRPr="00AC7883">
              <w:rPr>
                <w:b/>
                <w:bCs/>
                <w:sz w:val="24"/>
                <w:szCs w:val="24"/>
              </w:rPr>
              <w:t>Co-chairs</w:t>
            </w:r>
          </w:p>
        </w:tc>
        <w:tc>
          <w:tcPr>
            <w:tcW w:w="7764" w:type="dxa"/>
            <w:gridSpan w:val="3"/>
          </w:tcPr>
          <w:p w14:paraId="1CA75A06" w14:textId="140DA4DF" w:rsidR="00A650AE" w:rsidRDefault="00A650AE">
            <w:r>
              <w:t>Craig Cheney (Deputy Mayor of Bristol) &amp; James Durie (Business West)</w:t>
            </w:r>
          </w:p>
        </w:tc>
      </w:tr>
      <w:tr w:rsidR="0051525F" w14:paraId="025258CA" w14:textId="77777777" w:rsidTr="00A650AE">
        <w:trPr>
          <w:trHeight w:val="641"/>
        </w:trPr>
        <w:tc>
          <w:tcPr>
            <w:tcW w:w="817" w:type="dxa"/>
            <w:shd w:val="clear" w:color="auto" w:fill="D9D9D9" w:themeFill="background1" w:themeFillShade="D9"/>
          </w:tcPr>
          <w:p w14:paraId="36D29DDF" w14:textId="77777777" w:rsidR="0051525F" w:rsidRPr="00A650AE" w:rsidRDefault="0051525F" w:rsidP="00506692">
            <w:pPr>
              <w:rPr>
                <w:b/>
                <w:bCs/>
                <w:sz w:val="28"/>
                <w:szCs w:val="28"/>
              </w:rPr>
            </w:pPr>
          </w:p>
        </w:tc>
        <w:tc>
          <w:tcPr>
            <w:tcW w:w="9016" w:type="dxa"/>
            <w:gridSpan w:val="5"/>
            <w:shd w:val="clear" w:color="auto" w:fill="D9D9D9" w:themeFill="background1" w:themeFillShade="D9"/>
          </w:tcPr>
          <w:p w14:paraId="1D390F9B" w14:textId="77777777" w:rsidR="00B27BDF" w:rsidRDefault="00B27BDF" w:rsidP="00B27BDF">
            <w:pPr>
              <w:rPr>
                <w:b/>
                <w:bCs/>
                <w:sz w:val="32"/>
                <w:szCs w:val="28"/>
              </w:rPr>
            </w:pPr>
            <w:r>
              <w:rPr>
                <w:b/>
                <w:bCs/>
                <w:sz w:val="32"/>
                <w:szCs w:val="28"/>
              </w:rPr>
              <w:t>Actions</w:t>
            </w:r>
          </w:p>
          <w:p w14:paraId="48FF399F" w14:textId="678B075F" w:rsidR="00F54205" w:rsidRPr="00C40769" w:rsidRDefault="00F54205" w:rsidP="00D87D89">
            <w:pPr>
              <w:rPr>
                <w:b/>
                <w:bCs/>
                <w:sz w:val="32"/>
                <w:szCs w:val="28"/>
              </w:rPr>
            </w:pPr>
            <w:bookmarkStart w:id="0" w:name="_GoBack"/>
            <w:bookmarkEnd w:id="0"/>
          </w:p>
        </w:tc>
      </w:tr>
      <w:tr w:rsidR="00A650AE" w14:paraId="1F87BB58" w14:textId="77777777" w:rsidTr="00A650AE">
        <w:trPr>
          <w:trHeight w:val="641"/>
        </w:trPr>
        <w:tc>
          <w:tcPr>
            <w:tcW w:w="817" w:type="dxa"/>
            <w:shd w:val="clear" w:color="auto" w:fill="D9D9D9" w:themeFill="background1" w:themeFillShade="D9"/>
          </w:tcPr>
          <w:p w14:paraId="35FE2872" w14:textId="3118662E" w:rsidR="00A650AE" w:rsidRPr="00506692" w:rsidRDefault="00A650AE" w:rsidP="00506692">
            <w:pPr>
              <w:rPr>
                <w:b/>
                <w:bCs/>
                <w:sz w:val="32"/>
                <w:szCs w:val="28"/>
              </w:rPr>
            </w:pPr>
            <w:r w:rsidRPr="00A650AE">
              <w:rPr>
                <w:b/>
                <w:bCs/>
                <w:sz w:val="28"/>
                <w:szCs w:val="28"/>
              </w:rPr>
              <w:t>Time</w:t>
            </w:r>
          </w:p>
        </w:tc>
        <w:tc>
          <w:tcPr>
            <w:tcW w:w="9016" w:type="dxa"/>
            <w:gridSpan w:val="5"/>
            <w:shd w:val="clear" w:color="auto" w:fill="D9D9D9" w:themeFill="background1" w:themeFillShade="D9"/>
          </w:tcPr>
          <w:p w14:paraId="434A96CB" w14:textId="5616711C" w:rsidR="00A650AE" w:rsidRPr="00506692" w:rsidRDefault="00A650AE" w:rsidP="00506692">
            <w:pPr>
              <w:rPr>
                <w:b/>
                <w:bCs/>
                <w:sz w:val="24"/>
                <w:szCs w:val="28"/>
              </w:rPr>
            </w:pPr>
            <w:r w:rsidRPr="00506692">
              <w:rPr>
                <w:b/>
                <w:bCs/>
                <w:sz w:val="32"/>
                <w:szCs w:val="28"/>
              </w:rPr>
              <w:t>Agenda</w:t>
            </w:r>
          </w:p>
        </w:tc>
      </w:tr>
      <w:tr w:rsidR="00A650AE" w14:paraId="4732F456" w14:textId="77777777" w:rsidTr="00A650AE">
        <w:trPr>
          <w:trHeight w:val="605"/>
        </w:trPr>
        <w:tc>
          <w:tcPr>
            <w:tcW w:w="817" w:type="dxa"/>
          </w:tcPr>
          <w:p w14:paraId="47B39CB5" w14:textId="0C6BEFE5" w:rsidR="00A650AE" w:rsidRPr="00E50C6A" w:rsidRDefault="00A650AE">
            <w:pPr>
              <w:rPr>
                <w:sz w:val="24"/>
                <w:szCs w:val="24"/>
              </w:rPr>
            </w:pPr>
            <w:r w:rsidRPr="00A650AE">
              <w:rPr>
                <w:szCs w:val="24"/>
              </w:rPr>
              <w:t>14.00-14.05</w:t>
            </w:r>
          </w:p>
        </w:tc>
        <w:tc>
          <w:tcPr>
            <w:tcW w:w="817" w:type="dxa"/>
          </w:tcPr>
          <w:p w14:paraId="693168F1" w14:textId="72627F1E" w:rsidR="00A650AE" w:rsidRPr="00E50C6A" w:rsidRDefault="00A650AE">
            <w:pPr>
              <w:rPr>
                <w:sz w:val="24"/>
                <w:szCs w:val="24"/>
              </w:rPr>
            </w:pPr>
            <w:r w:rsidRPr="00E50C6A">
              <w:rPr>
                <w:sz w:val="24"/>
                <w:szCs w:val="24"/>
              </w:rPr>
              <w:t>1)</w:t>
            </w:r>
          </w:p>
        </w:tc>
        <w:tc>
          <w:tcPr>
            <w:tcW w:w="8199" w:type="dxa"/>
            <w:gridSpan w:val="4"/>
          </w:tcPr>
          <w:p w14:paraId="613B3711" w14:textId="34CC74DC" w:rsidR="00A650AE" w:rsidRPr="00FA1E77" w:rsidRDefault="00A650AE">
            <w:pPr>
              <w:rPr>
                <w:sz w:val="24"/>
                <w:szCs w:val="24"/>
                <w:u w:val="single"/>
              </w:rPr>
            </w:pPr>
            <w:r w:rsidRPr="00FA1E77">
              <w:rPr>
                <w:sz w:val="24"/>
                <w:szCs w:val="24"/>
                <w:u w:val="single"/>
              </w:rPr>
              <w:t>Welcom</w:t>
            </w:r>
            <w:r w:rsidR="00EB7754">
              <w:rPr>
                <w:sz w:val="24"/>
                <w:szCs w:val="24"/>
                <w:u w:val="single"/>
              </w:rPr>
              <w:t>e (James Durie</w:t>
            </w:r>
            <w:r w:rsidRPr="00FA1E77">
              <w:rPr>
                <w:sz w:val="24"/>
                <w:szCs w:val="24"/>
                <w:u w:val="single"/>
              </w:rPr>
              <w:t xml:space="preserve">) </w:t>
            </w:r>
          </w:p>
          <w:p w14:paraId="6956EF9B" w14:textId="4557B759" w:rsidR="009D0F71" w:rsidRPr="00EB7754" w:rsidRDefault="009D0F71" w:rsidP="00227CCC"/>
        </w:tc>
      </w:tr>
      <w:tr w:rsidR="00A650AE" w14:paraId="0C28F820" w14:textId="77777777" w:rsidTr="00A650AE">
        <w:trPr>
          <w:trHeight w:val="605"/>
        </w:trPr>
        <w:tc>
          <w:tcPr>
            <w:tcW w:w="817" w:type="dxa"/>
          </w:tcPr>
          <w:p w14:paraId="30271D08" w14:textId="368BD23A" w:rsidR="00A650AE" w:rsidRDefault="00A650AE">
            <w:pPr>
              <w:rPr>
                <w:sz w:val="24"/>
                <w:szCs w:val="24"/>
              </w:rPr>
            </w:pPr>
            <w:r w:rsidRPr="00A650AE">
              <w:rPr>
                <w:szCs w:val="24"/>
              </w:rPr>
              <w:t>14.05-14.10</w:t>
            </w:r>
          </w:p>
        </w:tc>
        <w:tc>
          <w:tcPr>
            <w:tcW w:w="817" w:type="dxa"/>
          </w:tcPr>
          <w:p w14:paraId="2470ABC1" w14:textId="508F9A81" w:rsidR="00A650AE" w:rsidRPr="00E50C6A" w:rsidRDefault="00A650AE">
            <w:pPr>
              <w:rPr>
                <w:sz w:val="24"/>
                <w:szCs w:val="24"/>
              </w:rPr>
            </w:pPr>
            <w:r>
              <w:rPr>
                <w:sz w:val="24"/>
                <w:szCs w:val="24"/>
              </w:rPr>
              <w:t>2)</w:t>
            </w:r>
          </w:p>
        </w:tc>
        <w:tc>
          <w:tcPr>
            <w:tcW w:w="8199" w:type="dxa"/>
            <w:gridSpan w:val="4"/>
          </w:tcPr>
          <w:p w14:paraId="5D687FC7" w14:textId="0FF2E51D" w:rsidR="00A650AE" w:rsidRDefault="00A650AE" w:rsidP="007D79BC">
            <w:pPr>
              <w:rPr>
                <w:sz w:val="24"/>
                <w:szCs w:val="24"/>
                <w:u w:val="single"/>
              </w:rPr>
            </w:pPr>
            <w:r w:rsidRPr="00FA1E77">
              <w:rPr>
                <w:sz w:val="24"/>
                <w:szCs w:val="24"/>
                <w:u w:val="single"/>
              </w:rPr>
              <w:t xml:space="preserve">Public Health </w:t>
            </w:r>
            <w:r w:rsidR="009D0F71">
              <w:rPr>
                <w:sz w:val="24"/>
                <w:szCs w:val="24"/>
                <w:u w:val="single"/>
              </w:rPr>
              <w:t>U</w:t>
            </w:r>
            <w:r w:rsidRPr="00FA1E77">
              <w:rPr>
                <w:sz w:val="24"/>
                <w:szCs w:val="24"/>
                <w:u w:val="single"/>
              </w:rPr>
              <w:t xml:space="preserve">pdate (Sally Hogg) </w:t>
            </w:r>
          </w:p>
          <w:p w14:paraId="1893C950" w14:textId="77777777" w:rsidR="00996965" w:rsidRDefault="00996965" w:rsidP="00996965">
            <w:r>
              <w:t xml:space="preserve">There is still an expectation that we will see outbreaks of Coronavirus appearing around the country so we need to exercise caution and remain alert to the fact that the virus has not gone away. </w:t>
            </w:r>
          </w:p>
          <w:p w14:paraId="56049EA3" w14:textId="77777777" w:rsidR="00996965" w:rsidRDefault="00996965" w:rsidP="00996965"/>
          <w:p w14:paraId="789EC87E" w14:textId="77777777" w:rsidR="00996965" w:rsidRDefault="00996965" w:rsidP="00996965">
            <w:r>
              <w:t xml:space="preserve">Outbreak Management Plan is being finalised, ready for the deadline of the end of June. One thing that is becoming really important is having phone numbers for people so that they can be contacted, this is especially important in businesses so that effective tracing can be carried out if there is an outbreak. </w:t>
            </w:r>
          </w:p>
          <w:p w14:paraId="1179E3E8" w14:textId="457598F5" w:rsidR="00197DDA" w:rsidRPr="0051525F" w:rsidRDefault="00197DDA" w:rsidP="00A94341">
            <w:pPr>
              <w:rPr>
                <w:sz w:val="24"/>
                <w:szCs w:val="24"/>
              </w:rPr>
            </w:pPr>
          </w:p>
        </w:tc>
      </w:tr>
      <w:tr w:rsidR="00A650AE" w14:paraId="315DDAB8" w14:textId="77777777" w:rsidTr="00A650AE">
        <w:trPr>
          <w:trHeight w:val="641"/>
        </w:trPr>
        <w:tc>
          <w:tcPr>
            <w:tcW w:w="817" w:type="dxa"/>
          </w:tcPr>
          <w:p w14:paraId="5683D98F" w14:textId="6CD16753" w:rsidR="00A650AE" w:rsidRPr="00A650AE" w:rsidRDefault="00731524">
            <w:pPr>
              <w:rPr>
                <w:szCs w:val="24"/>
              </w:rPr>
            </w:pPr>
            <w:r>
              <w:rPr>
                <w:szCs w:val="24"/>
              </w:rPr>
              <w:t>14.10-14.25</w:t>
            </w:r>
          </w:p>
        </w:tc>
        <w:tc>
          <w:tcPr>
            <w:tcW w:w="817" w:type="dxa"/>
          </w:tcPr>
          <w:p w14:paraId="08D457B8" w14:textId="67919166" w:rsidR="00A650AE" w:rsidRPr="00E50C6A" w:rsidRDefault="00A650AE">
            <w:pPr>
              <w:rPr>
                <w:sz w:val="24"/>
                <w:szCs w:val="24"/>
              </w:rPr>
            </w:pPr>
            <w:r>
              <w:rPr>
                <w:sz w:val="24"/>
                <w:szCs w:val="24"/>
              </w:rPr>
              <w:t>3</w:t>
            </w:r>
            <w:r w:rsidRPr="00E50C6A">
              <w:rPr>
                <w:sz w:val="24"/>
                <w:szCs w:val="24"/>
              </w:rPr>
              <w:t xml:space="preserve">) </w:t>
            </w:r>
          </w:p>
        </w:tc>
        <w:tc>
          <w:tcPr>
            <w:tcW w:w="8199" w:type="dxa"/>
            <w:gridSpan w:val="4"/>
          </w:tcPr>
          <w:p w14:paraId="1BD37DFD" w14:textId="4DF38A34" w:rsidR="00996965" w:rsidRPr="00996965" w:rsidRDefault="00996965" w:rsidP="00996965">
            <w:pPr>
              <w:rPr>
                <w:sz w:val="24"/>
                <w:u w:val="single"/>
              </w:rPr>
            </w:pPr>
            <w:r w:rsidRPr="00996965">
              <w:rPr>
                <w:sz w:val="24"/>
                <w:u w:val="single"/>
              </w:rPr>
              <w:t>Economic Statement of Intent (Tim Borrett</w:t>
            </w:r>
            <w:r>
              <w:rPr>
                <w:sz w:val="24"/>
                <w:u w:val="single"/>
              </w:rPr>
              <w:t>)</w:t>
            </w:r>
          </w:p>
          <w:p w14:paraId="1B952662" w14:textId="77777777" w:rsidR="00996965" w:rsidRDefault="00996965" w:rsidP="00996965">
            <w:r>
              <w:t xml:space="preserve">This is the plan for a plan, rather than the plan itself. A version of the Statement of Intent was circulated to Board Members so that amendments could be made. Some of the content included on the Temple Campus was not up to date, this was amended. </w:t>
            </w:r>
          </w:p>
          <w:p w14:paraId="25DD46EB" w14:textId="77777777" w:rsidR="00996965" w:rsidRDefault="00996965" w:rsidP="00996965"/>
          <w:p w14:paraId="43EE3E6A" w14:textId="77777777" w:rsidR="00996965" w:rsidRDefault="00996965" w:rsidP="00996965">
            <w:r>
              <w:t xml:space="preserve">There was an addition to the statement from the Women’s Commission which was included. There is also a specific Sustainable Development </w:t>
            </w:r>
            <w:proofErr w:type="gramStart"/>
            <w:r>
              <w:t>Goal  (</w:t>
            </w:r>
            <w:proofErr w:type="gramEnd"/>
            <w:r>
              <w:t>no. 5 Gender and Equality) that addresses this. It was noted that the scope for including further sections in the statement was very limited.</w:t>
            </w:r>
          </w:p>
          <w:p w14:paraId="52375FAA" w14:textId="3A4FBFB2" w:rsidR="00F54205" w:rsidRPr="00A94341" w:rsidRDefault="00F54205" w:rsidP="00A94341">
            <w:pPr>
              <w:rPr>
                <w:u w:val="single"/>
              </w:rPr>
            </w:pPr>
          </w:p>
        </w:tc>
      </w:tr>
      <w:tr w:rsidR="00F60B73" w14:paraId="79A40803" w14:textId="77777777" w:rsidTr="00A650AE">
        <w:trPr>
          <w:trHeight w:val="605"/>
        </w:trPr>
        <w:tc>
          <w:tcPr>
            <w:tcW w:w="817" w:type="dxa"/>
          </w:tcPr>
          <w:p w14:paraId="1D32895D" w14:textId="5431136C" w:rsidR="00F60B73" w:rsidRDefault="00731524" w:rsidP="000E7401">
            <w:pPr>
              <w:rPr>
                <w:szCs w:val="24"/>
              </w:rPr>
            </w:pPr>
            <w:r>
              <w:rPr>
                <w:szCs w:val="24"/>
              </w:rPr>
              <w:t>14.25-14.30</w:t>
            </w:r>
          </w:p>
        </w:tc>
        <w:tc>
          <w:tcPr>
            <w:tcW w:w="817" w:type="dxa"/>
          </w:tcPr>
          <w:p w14:paraId="36CC70CE" w14:textId="24D45407" w:rsidR="00F60B73" w:rsidRDefault="00F60B73">
            <w:pPr>
              <w:rPr>
                <w:sz w:val="24"/>
                <w:szCs w:val="24"/>
              </w:rPr>
            </w:pPr>
            <w:r>
              <w:rPr>
                <w:sz w:val="24"/>
                <w:szCs w:val="24"/>
              </w:rPr>
              <w:t>4)</w:t>
            </w:r>
          </w:p>
        </w:tc>
        <w:tc>
          <w:tcPr>
            <w:tcW w:w="8199" w:type="dxa"/>
            <w:gridSpan w:val="4"/>
          </w:tcPr>
          <w:p w14:paraId="2829DDF5" w14:textId="77777777" w:rsidR="00996965" w:rsidRPr="00996965" w:rsidRDefault="00996965" w:rsidP="00996965">
            <w:pPr>
              <w:rPr>
                <w:sz w:val="24"/>
                <w:u w:val="single"/>
              </w:rPr>
            </w:pPr>
            <w:r w:rsidRPr="00996965">
              <w:rPr>
                <w:sz w:val="24"/>
                <w:u w:val="single"/>
              </w:rPr>
              <w:t xml:space="preserve">Economic Inclusion and Equalities (Zara </w:t>
            </w:r>
            <w:proofErr w:type="spellStart"/>
            <w:r w:rsidRPr="00996965">
              <w:rPr>
                <w:sz w:val="24"/>
                <w:u w:val="single"/>
              </w:rPr>
              <w:t>Nanu</w:t>
            </w:r>
            <w:proofErr w:type="spellEnd"/>
            <w:r w:rsidRPr="00996965">
              <w:rPr>
                <w:sz w:val="24"/>
                <w:u w:val="single"/>
              </w:rPr>
              <w:t>)</w:t>
            </w:r>
          </w:p>
          <w:p w14:paraId="6934BCEB" w14:textId="77777777" w:rsidR="00996965" w:rsidRDefault="00996965" w:rsidP="00996965">
            <w:r>
              <w:t xml:space="preserve">There was agreement across the board that the paragraph on gender had been included. Zara discussed how previous wars and pandemics have had an effect on levelling out the distribution of wealth. One thing that we have not seen so much of is levelling out of the distribution of wealth between ethnicities. </w:t>
            </w:r>
          </w:p>
          <w:p w14:paraId="6F2465AB" w14:textId="77777777" w:rsidR="00996965" w:rsidRDefault="00996965" w:rsidP="00996965"/>
          <w:p w14:paraId="27407710" w14:textId="77777777" w:rsidR="00996965" w:rsidRDefault="00996965" w:rsidP="00996965">
            <w:r>
              <w:t xml:space="preserve">A number of benefits gained by businesses with more women and people of ethnic minorities in senior positions were outlined. Now is a good time to do more work in this area. Bristol is a very diverse place and businesses should take advantage of this. The government seem to be giving signals that issues around diversity are not as important as other issues. </w:t>
            </w:r>
          </w:p>
          <w:p w14:paraId="51E36016" w14:textId="77777777" w:rsidR="00730213" w:rsidRDefault="00730213" w:rsidP="00A94341">
            <w:pPr>
              <w:rPr>
                <w:b/>
              </w:rPr>
            </w:pPr>
          </w:p>
          <w:p w14:paraId="1AEA12B9" w14:textId="77777777" w:rsidR="00996965" w:rsidRDefault="00996965" w:rsidP="00996965">
            <w:r w:rsidRPr="00996965">
              <w:rPr>
                <w:b/>
              </w:rPr>
              <w:t>Diane Bunyan</w:t>
            </w:r>
            <w:r>
              <w:t xml:space="preserve"> highlighted the importance of the availability of childcare; the economy </w:t>
            </w:r>
            <w:r>
              <w:lastRenderedPageBreak/>
              <w:t xml:space="preserve">will not be able to recover unless something is done without this. Women are being confronted with a decision presented to them by their employers: either take unpaid leave to care for their children or take a career break. </w:t>
            </w:r>
          </w:p>
          <w:p w14:paraId="20DCF7CF" w14:textId="77777777" w:rsidR="00996965" w:rsidRDefault="00996965" w:rsidP="00A94341">
            <w:pPr>
              <w:rPr>
                <w:b/>
              </w:rPr>
            </w:pPr>
          </w:p>
          <w:p w14:paraId="3322A3A3" w14:textId="08AFD79F" w:rsidR="00996965" w:rsidRDefault="00996965" w:rsidP="00996965">
            <w:r>
              <w:rPr>
                <w:b/>
              </w:rPr>
              <w:t xml:space="preserve">Cllr Helen Godwin </w:t>
            </w:r>
            <w:r w:rsidRPr="00996965">
              <w:t>emphasised that</w:t>
            </w:r>
            <w:r>
              <w:t xml:space="preserve"> this should not be categorised as a women’s issue or a childcare issue, but rather as a wider productivity issue</w:t>
            </w:r>
            <w:r>
              <w:t>.</w:t>
            </w:r>
          </w:p>
          <w:p w14:paraId="5CEF94C0" w14:textId="77777777" w:rsidR="00996965" w:rsidRDefault="00996965" w:rsidP="00996965"/>
          <w:p w14:paraId="5F49BF06" w14:textId="5C3AB614" w:rsidR="00996965" w:rsidRDefault="00996965" w:rsidP="00996965">
            <w:r w:rsidRPr="00996965">
              <w:rPr>
                <w:b/>
              </w:rPr>
              <w:t>Nina Skubala</w:t>
            </w:r>
            <w:r>
              <w:t xml:space="preserve"> t</w:t>
            </w:r>
            <w:r>
              <w:t xml:space="preserve">his is going to be going on for some time. My children will not be at school 5 days per week. This is going to need to be addressed after the summer holiday as well, need long term </w:t>
            </w:r>
            <w:r>
              <w:t>planning to deal with this.</w:t>
            </w:r>
          </w:p>
          <w:p w14:paraId="6BC28372" w14:textId="77777777" w:rsidR="00996965" w:rsidRDefault="00996965" w:rsidP="00996965"/>
          <w:p w14:paraId="5C105544" w14:textId="5983420E" w:rsidR="00996965" w:rsidRPr="00730213" w:rsidRDefault="00996965" w:rsidP="00A94341">
            <w:pPr>
              <w:rPr>
                <w:b/>
              </w:rPr>
            </w:pPr>
          </w:p>
        </w:tc>
      </w:tr>
      <w:tr w:rsidR="00F60B73" w14:paraId="28C2156C" w14:textId="77777777" w:rsidTr="00A650AE">
        <w:trPr>
          <w:trHeight w:val="605"/>
        </w:trPr>
        <w:tc>
          <w:tcPr>
            <w:tcW w:w="817" w:type="dxa"/>
          </w:tcPr>
          <w:p w14:paraId="5C210A64" w14:textId="6E2A671C" w:rsidR="00F60B73" w:rsidRDefault="00731524" w:rsidP="00A63E9A">
            <w:pPr>
              <w:rPr>
                <w:szCs w:val="24"/>
              </w:rPr>
            </w:pPr>
            <w:r>
              <w:rPr>
                <w:szCs w:val="24"/>
              </w:rPr>
              <w:lastRenderedPageBreak/>
              <w:t>14.30-14.40</w:t>
            </w:r>
          </w:p>
        </w:tc>
        <w:tc>
          <w:tcPr>
            <w:tcW w:w="817" w:type="dxa"/>
          </w:tcPr>
          <w:p w14:paraId="7A988E58" w14:textId="4AD8D3EF" w:rsidR="00F60B73" w:rsidRDefault="00F60B73">
            <w:pPr>
              <w:rPr>
                <w:sz w:val="24"/>
                <w:szCs w:val="24"/>
              </w:rPr>
            </w:pPr>
            <w:r>
              <w:rPr>
                <w:sz w:val="24"/>
                <w:szCs w:val="24"/>
              </w:rPr>
              <w:t>5)</w:t>
            </w:r>
          </w:p>
        </w:tc>
        <w:tc>
          <w:tcPr>
            <w:tcW w:w="8199" w:type="dxa"/>
            <w:gridSpan w:val="4"/>
          </w:tcPr>
          <w:p w14:paraId="34FE9392" w14:textId="432EAE57" w:rsidR="00CB1358" w:rsidRPr="00CB1358" w:rsidRDefault="00C53A3E" w:rsidP="00CB1358">
            <w:pPr>
              <w:rPr>
                <w:u w:val="single"/>
              </w:rPr>
            </w:pPr>
            <w:r>
              <w:rPr>
                <w:u w:val="single"/>
              </w:rPr>
              <w:t>City Office Up</w:t>
            </w:r>
            <w:r w:rsidR="00CB1358">
              <w:rPr>
                <w:u w:val="single"/>
              </w:rPr>
              <w:t>date (Andrea Dell</w:t>
            </w:r>
            <w:r w:rsidR="00386899">
              <w:rPr>
                <w:u w:val="single"/>
              </w:rPr>
              <w:t>)</w:t>
            </w:r>
          </w:p>
          <w:p w14:paraId="25700FD3" w14:textId="77777777" w:rsidR="00CB1358" w:rsidRDefault="00CB1358" w:rsidP="00CB1358">
            <w:r>
              <w:t>We want to be confident that the One City Boards are representative of the city. We will have conversations with the boards on this, including the Economy Board.</w:t>
            </w:r>
          </w:p>
          <w:p w14:paraId="70E3146C" w14:textId="77777777" w:rsidR="00CB1358" w:rsidRDefault="00CB1358" w:rsidP="00CB1358"/>
          <w:p w14:paraId="571BC594" w14:textId="4FB772E4" w:rsidR="00CB1358" w:rsidRDefault="00CB1358" w:rsidP="00CB1358">
            <w:r>
              <w:t>Final comments are due for S</w:t>
            </w:r>
            <w:r>
              <w:t xml:space="preserve">tatement of Intent </w:t>
            </w:r>
            <w:r>
              <w:t>tomorrow</w:t>
            </w:r>
            <w:r>
              <w:t>.</w:t>
            </w:r>
          </w:p>
          <w:p w14:paraId="4BBF70B1" w14:textId="77777777" w:rsidR="00CB1358" w:rsidRDefault="00CB1358" w:rsidP="00CB1358"/>
          <w:p w14:paraId="2B489298" w14:textId="77777777" w:rsidR="00CB1358" w:rsidRDefault="00CB1358" w:rsidP="00CB1358">
            <w:r>
              <w:t xml:space="preserve">The City </w:t>
            </w:r>
            <w:r>
              <w:t>Gathering is taking place on Friday 26</w:t>
            </w:r>
            <w:r w:rsidRPr="00CB1358">
              <w:rPr>
                <w:vertAlign w:val="superscript"/>
              </w:rPr>
              <w:t>th</w:t>
            </w:r>
            <w:r>
              <w:t xml:space="preserve">. </w:t>
            </w:r>
            <w:r>
              <w:t>If you know other</w:t>
            </w:r>
            <w:r>
              <w:t>s</w:t>
            </w:r>
            <w:r>
              <w:t xml:space="preserve"> in your organisations who would like to attend then please let us know, </w:t>
            </w:r>
            <w:r>
              <w:t xml:space="preserve">we are </w:t>
            </w:r>
            <w:r>
              <w:t xml:space="preserve">not constrained by the size of City Hall </w:t>
            </w:r>
            <w:r>
              <w:t xml:space="preserve">and </w:t>
            </w:r>
            <w:r>
              <w:t>can have 1000 attendees</w:t>
            </w:r>
            <w:r>
              <w:t>.</w:t>
            </w:r>
          </w:p>
          <w:p w14:paraId="5F7793E2" w14:textId="702A8BF8" w:rsidR="00CB1358" w:rsidRDefault="00CB1358" w:rsidP="00CB1358">
            <w:r>
              <w:t xml:space="preserve"> </w:t>
            </w:r>
          </w:p>
          <w:p w14:paraId="3A9B0A48" w14:textId="5A9945A8" w:rsidR="00C53A3E" w:rsidRDefault="00CB1358" w:rsidP="00C53A3E">
            <w:r>
              <w:t xml:space="preserve">Focus on three themes : Loss, being led by Bishop Viv – Where we are now, led by David </w:t>
            </w:r>
            <w:proofErr w:type="spellStart"/>
            <w:r>
              <w:t>Olusoga</w:t>
            </w:r>
            <w:proofErr w:type="spellEnd"/>
            <w:r>
              <w:t xml:space="preserve"> who has been doing work with us on BLM – One of the final speakers will be Lord </w:t>
            </w:r>
            <w:proofErr w:type="spellStart"/>
            <w:r>
              <w:t>Kerslake</w:t>
            </w:r>
            <w:proofErr w:type="spellEnd"/>
            <w:r>
              <w:t xml:space="preserve"> who will discuss how devolution fits in to the future</w:t>
            </w:r>
            <w:r>
              <w:t xml:space="preserve"> after Coronavirus.</w:t>
            </w:r>
            <w:r>
              <w:t xml:space="preserve"> </w:t>
            </w:r>
          </w:p>
          <w:p w14:paraId="543095E9" w14:textId="77777777" w:rsidR="00C53A3E" w:rsidRDefault="00C53A3E" w:rsidP="00C53A3E"/>
          <w:p w14:paraId="68E62D6B" w14:textId="77777777" w:rsidR="00C53A3E" w:rsidRDefault="00C53A3E" w:rsidP="00C53A3E">
            <w:r>
              <w:t xml:space="preserve">There are a number of city recovery focussed webinars being organised at the moment: John </w:t>
            </w:r>
            <w:proofErr w:type="spellStart"/>
            <w:r>
              <w:t>Hirst</w:t>
            </w:r>
            <w:proofErr w:type="spellEnd"/>
            <w:r>
              <w:t xml:space="preserve"> will be leading a session on the tourism economy, there will be sessions on digital and creative industries and Marti Burgess will be leading on the night time economy. </w:t>
            </w:r>
          </w:p>
          <w:p w14:paraId="66F3E87B" w14:textId="77777777" w:rsidR="00C53A3E" w:rsidRDefault="00C53A3E" w:rsidP="00C53A3E"/>
          <w:p w14:paraId="616943BA" w14:textId="77777777" w:rsidR="00C53A3E" w:rsidRDefault="00C53A3E" w:rsidP="00C53A3E">
            <w:r>
              <w:t xml:space="preserve">We are currently working with Cllr Craig Cheney on setting up the One City Culture Board so that there can be a focus on this. </w:t>
            </w:r>
          </w:p>
          <w:p w14:paraId="6456B3E7" w14:textId="77777777" w:rsidR="00386899" w:rsidRDefault="00386899" w:rsidP="00386899"/>
          <w:p w14:paraId="4999B503" w14:textId="13D49D2F" w:rsidR="00386899" w:rsidRDefault="00386899" w:rsidP="00386899"/>
        </w:tc>
      </w:tr>
      <w:tr w:rsidR="00A63E9A" w14:paraId="68A18D2A" w14:textId="77777777" w:rsidTr="00A650AE">
        <w:trPr>
          <w:trHeight w:val="641"/>
        </w:trPr>
        <w:tc>
          <w:tcPr>
            <w:tcW w:w="817" w:type="dxa"/>
          </w:tcPr>
          <w:p w14:paraId="08C2B242" w14:textId="1A2CA178" w:rsidR="00A63E9A" w:rsidRPr="00A650AE" w:rsidRDefault="00731524">
            <w:pPr>
              <w:rPr>
                <w:szCs w:val="24"/>
              </w:rPr>
            </w:pPr>
            <w:r>
              <w:rPr>
                <w:szCs w:val="24"/>
              </w:rPr>
              <w:t>14.40-14.45</w:t>
            </w:r>
          </w:p>
        </w:tc>
        <w:tc>
          <w:tcPr>
            <w:tcW w:w="817" w:type="dxa"/>
          </w:tcPr>
          <w:p w14:paraId="05CA7244" w14:textId="33ECDAC9" w:rsidR="00A63E9A" w:rsidRDefault="000E7401">
            <w:pPr>
              <w:rPr>
                <w:sz w:val="24"/>
                <w:szCs w:val="24"/>
              </w:rPr>
            </w:pPr>
            <w:r>
              <w:rPr>
                <w:sz w:val="24"/>
                <w:szCs w:val="24"/>
              </w:rPr>
              <w:t>6</w:t>
            </w:r>
            <w:r w:rsidR="00A63E9A">
              <w:rPr>
                <w:sz w:val="24"/>
                <w:szCs w:val="24"/>
              </w:rPr>
              <w:t xml:space="preserve">) </w:t>
            </w:r>
          </w:p>
        </w:tc>
        <w:tc>
          <w:tcPr>
            <w:tcW w:w="8199" w:type="dxa"/>
            <w:gridSpan w:val="4"/>
          </w:tcPr>
          <w:p w14:paraId="0DBEB273" w14:textId="4220DBB7" w:rsidR="00F21F19" w:rsidRDefault="00F21F19" w:rsidP="00F21F19">
            <w:pPr>
              <w:rPr>
                <w:sz w:val="24"/>
                <w:szCs w:val="24"/>
                <w:u w:val="single"/>
              </w:rPr>
            </w:pPr>
            <w:r w:rsidRPr="00783DC6">
              <w:rPr>
                <w:sz w:val="24"/>
                <w:szCs w:val="24"/>
                <w:u w:val="single"/>
              </w:rPr>
              <w:t>Sector specifi</w:t>
            </w:r>
            <w:r w:rsidR="00731524">
              <w:rPr>
                <w:sz w:val="24"/>
                <w:szCs w:val="24"/>
                <w:u w:val="single"/>
              </w:rPr>
              <w:t xml:space="preserve">c COVID-19 updates </w:t>
            </w:r>
          </w:p>
          <w:p w14:paraId="322CBB58" w14:textId="77777777" w:rsidR="00CB1358" w:rsidRDefault="00CB1358" w:rsidP="00CB1358">
            <w:r>
              <w:t xml:space="preserve">Bristol Together – John </w:t>
            </w:r>
            <w:proofErr w:type="spellStart"/>
            <w:r>
              <w:t>Hirst</w:t>
            </w:r>
            <w:proofErr w:type="spellEnd"/>
          </w:p>
          <w:p w14:paraId="791BDF2E" w14:textId="77777777" w:rsidR="00CB1358" w:rsidRDefault="00CB1358" w:rsidP="00CB1358">
            <w:r>
              <w:t>Joh provided a short update in Keith Rundle’s absence. This campaign is something to help bring the city together, to unite us. John encouraged everyone to take part in this, if there is anyone who can help us to take it forward quickly. We need the money because there are businesses out there that are ready to close.</w:t>
            </w:r>
          </w:p>
          <w:p w14:paraId="33FE2F8C" w14:textId="77777777" w:rsidR="00CB1358" w:rsidRDefault="00CB1358" w:rsidP="00CB1358"/>
          <w:p w14:paraId="045E636C" w14:textId="22331864" w:rsidR="00CB1358" w:rsidRDefault="00CB1358" w:rsidP="00CB1358">
            <w:r>
              <w:t>TUC - Nigel Costley</w:t>
            </w:r>
          </w:p>
          <w:p w14:paraId="3D4DDB1A" w14:textId="3AE5EFF3" w:rsidR="00CB1358" w:rsidRDefault="00CB1358" w:rsidP="00CB1358">
            <w:r>
              <w:t xml:space="preserve">The private sector unions are now seeing a sharp upturn in the start of redundancy negotiations. Concerns that this is taking place while </w:t>
            </w:r>
            <w:proofErr w:type="gramStart"/>
            <w:r>
              <w:t>staff are</w:t>
            </w:r>
            <w:proofErr w:type="gramEnd"/>
            <w:r>
              <w:t xml:space="preserve"> on furlough. Some companies are effectively trying to use the government furlough scheme to pay for the notice of redundancy. </w:t>
            </w:r>
          </w:p>
          <w:p w14:paraId="1D3B8960" w14:textId="77777777" w:rsidR="00CB1358" w:rsidRDefault="00CB1358" w:rsidP="00CB1358"/>
          <w:p w14:paraId="6EDB43CB" w14:textId="51E400B5" w:rsidR="00CB1358" w:rsidRDefault="008F454D" w:rsidP="00CB1358">
            <w:r>
              <w:t xml:space="preserve">Bristol 24/7 </w:t>
            </w:r>
            <w:r>
              <w:t xml:space="preserve"> - Ben Wright</w:t>
            </w:r>
            <w:r w:rsidR="00CB1358">
              <w:t xml:space="preserve"> </w:t>
            </w:r>
          </w:p>
          <w:p w14:paraId="0DE4B5A4" w14:textId="77777777" w:rsidR="008F454D" w:rsidRDefault="00CB1358" w:rsidP="00CB1358">
            <w:r>
              <w:t>Trying to hear more voices from poorly represented communities around the city by employing some new journalists from those communities. Quite possib</w:t>
            </w:r>
            <w:r w:rsidR="008F454D">
              <w:t xml:space="preserve">le that sections of </w:t>
            </w:r>
            <w:r w:rsidR="008F454D">
              <w:lastRenderedPageBreak/>
              <w:t>the city which</w:t>
            </w:r>
            <w:r>
              <w:t xml:space="preserve"> are badly </w:t>
            </w:r>
            <w:r w:rsidR="008F454D">
              <w:t>affected</w:t>
            </w:r>
            <w:r>
              <w:t xml:space="preserve"> by Coronavirus will not be heard, hopefully this will counter that. As for day to day running of Bristol 24/7, we have had 95% of our revenue dry up due to most of this coming from advertising from culture and hospitality around the city. Some existing members have begun to renew as well as new customers signing up, which is very reassuring.</w:t>
            </w:r>
          </w:p>
          <w:p w14:paraId="4FC6007F" w14:textId="1A191279" w:rsidR="00CB1358" w:rsidRDefault="00CB1358" w:rsidP="00CB1358">
            <w:r>
              <w:t xml:space="preserve"> </w:t>
            </w:r>
          </w:p>
          <w:p w14:paraId="7A0DEEB6" w14:textId="484182C6" w:rsidR="00CB1358" w:rsidRDefault="00CB1358" w:rsidP="00CB1358">
            <w:r>
              <w:t>Feed Bristol</w:t>
            </w:r>
            <w:r w:rsidR="008F454D">
              <w:t xml:space="preserve"> – Andy Street</w:t>
            </w:r>
          </w:p>
          <w:p w14:paraId="59969EB1" w14:textId="77777777" w:rsidR="008F454D" w:rsidRDefault="00CB1358" w:rsidP="00CB1358">
            <w:r>
              <w:t>Remember meeting a number of restauranteurs who were worried about the effect of Coronavirus on their businesses, but despite this they were still prepared to do what they could to help with issues around the city. Last year Feeding Bristol had a fantastic response from businesses. This year we won’t be approaching businesses, but we will still be raising funds so that we can fund out activities – watch this space over the coming</w:t>
            </w:r>
            <w:r w:rsidR="008F454D">
              <w:t xml:space="preserve"> weeks for further information.</w:t>
            </w:r>
          </w:p>
          <w:p w14:paraId="3AB937F4" w14:textId="649F8CFC" w:rsidR="00CB1358" w:rsidRDefault="00CB1358" w:rsidP="00CB1358">
            <w:r>
              <w:t>International Trade</w:t>
            </w:r>
            <w:r w:rsidR="008F454D">
              <w:t xml:space="preserve"> – </w:t>
            </w:r>
            <w:proofErr w:type="spellStart"/>
            <w:r w:rsidR="008F454D">
              <w:t>Ameeta</w:t>
            </w:r>
            <w:proofErr w:type="spellEnd"/>
            <w:r w:rsidR="008F454D">
              <w:t xml:space="preserve"> Virk</w:t>
            </w:r>
          </w:p>
          <w:p w14:paraId="6EA46687" w14:textId="2C1A4EED" w:rsidR="00CB1358" w:rsidRDefault="00CB1358" w:rsidP="00CB1358">
            <w:r>
              <w:t>We have lau</w:t>
            </w:r>
            <w:r w:rsidR="008F454D">
              <w:t>n</w:t>
            </w:r>
            <w:r>
              <w:t>ched a virtual space for businesses to gathering and share information – Peer to peer discussion abou</w:t>
            </w:r>
            <w:r w:rsidR="008F454D">
              <w:t>t the risks in certain markets.</w:t>
            </w:r>
            <w:r>
              <w:t xml:space="preserve"> May rea</w:t>
            </w:r>
            <w:r w:rsidR="008F454D">
              <w:t xml:space="preserve">ch out to members of the Board. </w:t>
            </w:r>
            <w:r>
              <w:t>Link has been shared</w:t>
            </w:r>
            <w:r w:rsidR="008F454D">
              <w:t>.</w:t>
            </w:r>
            <w:r>
              <w:t xml:space="preserve"> </w:t>
            </w:r>
          </w:p>
          <w:p w14:paraId="7CEA8F16" w14:textId="77777777" w:rsidR="00F21F19" w:rsidRDefault="00F21F19" w:rsidP="00F21F19">
            <w:pPr>
              <w:rPr>
                <w:sz w:val="24"/>
                <w:szCs w:val="24"/>
              </w:rPr>
            </w:pPr>
          </w:p>
          <w:p w14:paraId="428E500B" w14:textId="0DDC6959" w:rsidR="00053C48" w:rsidRDefault="00053C48" w:rsidP="00C53A3E">
            <w:pPr>
              <w:rPr>
                <w:sz w:val="24"/>
                <w:szCs w:val="24"/>
              </w:rPr>
            </w:pPr>
          </w:p>
        </w:tc>
      </w:tr>
      <w:tr w:rsidR="00A63E9A" w14:paraId="29355007" w14:textId="77777777" w:rsidTr="00A650AE">
        <w:trPr>
          <w:trHeight w:val="641"/>
        </w:trPr>
        <w:tc>
          <w:tcPr>
            <w:tcW w:w="817" w:type="dxa"/>
          </w:tcPr>
          <w:p w14:paraId="56C6875D" w14:textId="42B25632" w:rsidR="00A63E9A" w:rsidRPr="00A650AE" w:rsidRDefault="00A63E9A">
            <w:pPr>
              <w:rPr>
                <w:szCs w:val="24"/>
              </w:rPr>
            </w:pPr>
            <w:r>
              <w:rPr>
                <w:szCs w:val="24"/>
              </w:rPr>
              <w:lastRenderedPageBreak/>
              <w:t>14.55-15.00</w:t>
            </w:r>
          </w:p>
        </w:tc>
        <w:tc>
          <w:tcPr>
            <w:tcW w:w="817" w:type="dxa"/>
          </w:tcPr>
          <w:p w14:paraId="25E1CE61" w14:textId="08E9907A" w:rsidR="00A63E9A" w:rsidRDefault="00F17ABA">
            <w:pPr>
              <w:rPr>
                <w:sz w:val="24"/>
                <w:szCs w:val="24"/>
              </w:rPr>
            </w:pPr>
            <w:r>
              <w:rPr>
                <w:sz w:val="24"/>
                <w:szCs w:val="24"/>
              </w:rPr>
              <w:t>9)</w:t>
            </w:r>
          </w:p>
        </w:tc>
        <w:tc>
          <w:tcPr>
            <w:tcW w:w="8199" w:type="dxa"/>
            <w:gridSpan w:val="4"/>
          </w:tcPr>
          <w:p w14:paraId="5B078F7E" w14:textId="4380354E" w:rsidR="00A63E9A" w:rsidRDefault="00A83ADE" w:rsidP="00633596">
            <w:pPr>
              <w:rPr>
                <w:sz w:val="24"/>
                <w:szCs w:val="24"/>
                <w:u w:val="single"/>
              </w:rPr>
            </w:pPr>
            <w:r w:rsidRPr="00D84AC0">
              <w:rPr>
                <w:sz w:val="24"/>
                <w:szCs w:val="24"/>
                <w:u w:val="single"/>
              </w:rPr>
              <w:t>AOB</w:t>
            </w:r>
          </w:p>
          <w:p w14:paraId="31D7C815" w14:textId="77777777" w:rsidR="00D84AC0" w:rsidRPr="00D84AC0" w:rsidRDefault="00D84AC0" w:rsidP="00633596">
            <w:pPr>
              <w:rPr>
                <w:sz w:val="24"/>
                <w:szCs w:val="24"/>
                <w:u w:val="single"/>
              </w:rPr>
            </w:pPr>
          </w:p>
          <w:p w14:paraId="62B7333B" w14:textId="09DB0191" w:rsidR="00053C48" w:rsidRDefault="00D84AC0" w:rsidP="00633596">
            <w:pPr>
              <w:rPr>
                <w:sz w:val="24"/>
                <w:szCs w:val="24"/>
              </w:rPr>
            </w:pPr>
            <w:r>
              <w:rPr>
                <w:sz w:val="24"/>
                <w:szCs w:val="24"/>
              </w:rPr>
              <w:t>No further business.</w:t>
            </w:r>
          </w:p>
        </w:tc>
      </w:tr>
    </w:tbl>
    <w:p w14:paraId="51A77F91" w14:textId="77777777" w:rsidR="00B50267" w:rsidRDefault="00B50267"/>
    <w:sectPr w:rsidR="00B5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195"/>
    <w:multiLevelType w:val="hybridMultilevel"/>
    <w:tmpl w:val="58C6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2987"/>
    <w:multiLevelType w:val="hybridMultilevel"/>
    <w:tmpl w:val="C67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6A3E"/>
    <w:multiLevelType w:val="hybridMultilevel"/>
    <w:tmpl w:val="4AF2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C4F73"/>
    <w:multiLevelType w:val="hybridMultilevel"/>
    <w:tmpl w:val="4D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30D45"/>
    <w:multiLevelType w:val="hybridMultilevel"/>
    <w:tmpl w:val="846E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24AB9"/>
    <w:multiLevelType w:val="hybridMultilevel"/>
    <w:tmpl w:val="E4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E71C4"/>
    <w:multiLevelType w:val="hybridMultilevel"/>
    <w:tmpl w:val="702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D6D1D"/>
    <w:multiLevelType w:val="hybridMultilevel"/>
    <w:tmpl w:val="7AAE08A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5627B"/>
    <w:multiLevelType w:val="hybridMultilevel"/>
    <w:tmpl w:val="0F1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13B86"/>
    <w:multiLevelType w:val="hybridMultilevel"/>
    <w:tmpl w:val="25AA31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501F6"/>
    <w:multiLevelType w:val="hybridMultilevel"/>
    <w:tmpl w:val="F18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40163"/>
    <w:multiLevelType w:val="hybridMultilevel"/>
    <w:tmpl w:val="A62C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439EE"/>
    <w:multiLevelType w:val="hybridMultilevel"/>
    <w:tmpl w:val="6094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74713"/>
    <w:multiLevelType w:val="hybridMultilevel"/>
    <w:tmpl w:val="AD9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17D65"/>
    <w:multiLevelType w:val="hybridMultilevel"/>
    <w:tmpl w:val="B80C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260CA7"/>
    <w:multiLevelType w:val="hybridMultilevel"/>
    <w:tmpl w:val="1F1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E217B0"/>
    <w:multiLevelType w:val="hybridMultilevel"/>
    <w:tmpl w:val="E07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132CA"/>
    <w:multiLevelType w:val="hybridMultilevel"/>
    <w:tmpl w:val="3B6E381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8B0C95"/>
    <w:multiLevelType w:val="hybridMultilevel"/>
    <w:tmpl w:val="69B606C8"/>
    <w:lvl w:ilvl="0" w:tplc="41129DAC">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8B2B2B"/>
    <w:multiLevelType w:val="hybridMultilevel"/>
    <w:tmpl w:val="8754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E35D4"/>
    <w:multiLevelType w:val="hybridMultilevel"/>
    <w:tmpl w:val="6654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40793A"/>
    <w:multiLevelType w:val="hybridMultilevel"/>
    <w:tmpl w:val="618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C04CD7"/>
    <w:multiLevelType w:val="hybridMultilevel"/>
    <w:tmpl w:val="1E0E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C0242F"/>
    <w:multiLevelType w:val="hybridMultilevel"/>
    <w:tmpl w:val="CB4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8071BA"/>
    <w:multiLevelType w:val="hybridMultilevel"/>
    <w:tmpl w:val="7F74EEBE"/>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A3676A"/>
    <w:multiLevelType w:val="hybridMultilevel"/>
    <w:tmpl w:val="155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E01CCA"/>
    <w:multiLevelType w:val="hybridMultilevel"/>
    <w:tmpl w:val="BD3428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6"/>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4"/>
  </w:num>
  <w:num w:numId="6">
    <w:abstractNumId w:val="17"/>
  </w:num>
  <w:num w:numId="7">
    <w:abstractNumId w:val="15"/>
  </w:num>
  <w:num w:numId="8">
    <w:abstractNumId w:val="16"/>
  </w:num>
  <w:num w:numId="9">
    <w:abstractNumId w:val="1"/>
  </w:num>
  <w:num w:numId="10">
    <w:abstractNumId w:val="13"/>
  </w:num>
  <w:num w:numId="11">
    <w:abstractNumId w:val="25"/>
  </w:num>
  <w:num w:numId="12">
    <w:abstractNumId w:val="6"/>
  </w:num>
  <w:num w:numId="13">
    <w:abstractNumId w:val="23"/>
  </w:num>
  <w:num w:numId="14">
    <w:abstractNumId w:val="14"/>
  </w:num>
  <w:num w:numId="15">
    <w:abstractNumId w:val="21"/>
  </w:num>
  <w:num w:numId="16">
    <w:abstractNumId w:val="19"/>
  </w:num>
  <w:num w:numId="17">
    <w:abstractNumId w:val="3"/>
  </w:num>
  <w:num w:numId="18">
    <w:abstractNumId w:val="8"/>
  </w:num>
  <w:num w:numId="19">
    <w:abstractNumId w:val="22"/>
  </w:num>
  <w:num w:numId="20">
    <w:abstractNumId w:val="4"/>
  </w:num>
  <w:num w:numId="21">
    <w:abstractNumId w:val="0"/>
  </w:num>
  <w:num w:numId="22">
    <w:abstractNumId w:val="12"/>
  </w:num>
  <w:num w:numId="23">
    <w:abstractNumId w:val="11"/>
  </w:num>
  <w:num w:numId="24">
    <w:abstractNumId w:val="20"/>
  </w:num>
  <w:num w:numId="25">
    <w:abstractNumId w:val="5"/>
  </w:num>
  <w:num w:numId="26">
    <w:abstractNumId w:val="2"/>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83"/>
    <w:rsid w:val="00011817"/>
    <w:rsid w:val="00043AA7"/>
    <w:rsid w:val="000505C9"/>
    <w:rsid w:val="000507BA"/>
    <w:rsid w:val="00051F7B"/>
    <w:rsid w:val="00053C48"/>
    <w:rsid w:val="00064C4E"/>
    <w:rsid w:val="0007304B"/>
    <w:rsid w:val="00086F87"/>
    <w:rsid w:val="000975E2"/>
    <w:rsid w:val="000B2D46"/>
    <w:rsid w:val="000B542D"/>
    <w:rsid w:val="000E7401"/>
    <w:rsid w:val="00126085"/>
    <w:rsid w:val="00164377"/>
    <w:rsid w:val="00196249"/>
    <w:rsid w:val="00196C8B"/>
    <w:rsid w:val="00197DDA"/>
    <w:rsid w:val="001B175E"/>
    <w:rsid w:val="001D196A"/>
    <w:rsid w:val="001E178E"/>
    <w:rsid w:val="0022353D"/>
    <w:rsid w:val="00227CCC"/>
    <w:rsid w:val="00264EDA"/>
    <w:rsid w:val="002655FA"/>
    <w:rsid w:val="0029505E"/>
    <w:rsid w:val="002F462A"/>
    <w:rsid w:val="00334366"/>
    <w:rsid w:val="00354BB0"/>
    <w:rsid w:val="00371FE1"/>
    <w:rsid w:val="00386899"/>
    <w:rsid w:val="003A4F98"/>
    <w:rsid w:val="003C17A0"/>
    <w:rsid w:val="003E071B"/>
    <w:rsid w:val="00413B48"/>
    <w:rsid w:val="004266C0"/>
    <w:rsid w:val="00460E3E"/>
    <w:rsid w:val="00506692"/>
    <w:rsid w:val="0051525F"/>
    <w:rsid w:val="00577857"/>
    <w:rsid w:val="00584219"/>
    <w:rsid w:val="005C7252"/>
    <w:rsid w:val="005D0E6E"/>
    <w:rsid w:val="00633596"/>
    <w:rsid w:val="006A3977"/>
    <w:rsid w:val="006A5D05"/>
    <w:rsid w:val="006E5917"/>
    <w:rsid w:val="006F44DA"/>
    <w:rsid w:val="00727035"/>
    <w:rsid w:val="00730213"/>
    <w:rsid w:val="00731524"/>
    <w:rsid w:val="007442DA"/>
    <w:rsid w:val="00755980"/>
    <w:rsid w:val="00774409"/>
    <w:rsid w:val="00777290"/>
    <w:rsid w:val="007829E1"/>
    <w:rsid w:val="00783DC6"/>
    <w:rsid w:val="007A2B73"/>
    <w:rsid w:val="007D79BC"/>
    <w:rsid w:val="00843C2A"/>
    <w:rsid w:val="008536C3"/>
    <w:rsid w:val="00856311"/>
    <w:rsid w:val="00866B3D"/>
    <w:rsid w:val="00872C2F"/>
    <w:rsid w:val="008B2AE3"/>
    <w:rsid w:val="008D7C8F"/>
    <w:rsid w:val="008F2B2E"/>
    <w:rsid w:val="008F454D"/>
    <w:rsid w:val="00941F26"/>
    <w:rsid w:val="0098725C"/>
    <w:rsid w:val="00990D27"/>
    <w:rsid w:val="00991C1F"/>
    <w:rsid w:val="00996965"/>
    <w:rsid w:val="009B1A4C"/>
    <w:rsid w:val="009D0F71"/>
    <w:rsid w:val="009D3CA0"/>
    <w:rsid w:val="009D452F"/>
    <w:rsid w:val="009F46BC"/>
    <w:rsid w:val="00A2099D"/>
    <w:rsid w:val="00A63E9A"/>
    <w:rsid w:val="00A650AE"/>
    <w:rsid w:val="00A83ADE"/>
    <w:rsid w:val="00A94341"/>
    <w:rsid w:val="00AC7883"/>
    <w:rsid w:val="00AD793C"/>
    <w:rsid w:val="00B27BDF"/>
    <w:rsid w:val="00B42CD4"/>
    <w:rsid w:val="00B50267"/>
    <w:rsid w:val="00B534E8"/>
    <w:rsid w:val="00B74AB1"/>
    <w:rsid w:val="00B95A59"/>
    <w:rsid w:val="00BD00EB"/>
    <w:rsid w:val="00C167D6"/>
    <w:rsid w:val="00C20149"/>
    <w:rsid w:val="00C37D61"/>
    <w:rsid w:val="00C40769"/>
    <w:rsid w:val="00C53A3E"/>
    <w:rsid w:val="00C633E7"/>
    <w:rsid w:val="00C66FA2"/>
    <w:rsid w:val="00C70CCD"/>
    <w:rsid w:val="00C938B5"/>
    <w:rsid w:val="00CA3E30"/>
    <w:rsid w:val="00CB1358"/>
    <w:rsid w:val="00CD0E54"/>
    <w:rsid w:val="00D84AC0"/>
    <w:rsid w:val="00D87D89"/>
    <w:rsid w:val="00DC6C54"/>
    <w:rsid w:val="00DC73A7"/>
    <w:rsid w:val="00E35F25"/>
    <w:rsid w:val="00E50C6A"/>
    <w:rsid w:val="00E60FCD"/>
    <w:rsid w:val="00EB7754"/>
    <w:rsid w:val="00EE186D"/>
    <w:rsid w:val="00F17ABA"/>
    <w:rsid w:val="00F17D74"/>
    <w:rsid w:val="00F21F19"/>
    <w:rsid w:val="00F54205"/>
    <w:rsid w:val="00F56B7F"/>
    <w:rsid w:val="00F60B73"/>
    <w:rsid w:val="00F67D39"/>
    <w:rsid w:val="00F77394"/>
    <w:rsid w:val="00F776FC"/>
    <w:rsid w:val="00F80B1E"/>
    <w:rsid w:val="00F828C4"/>
    <w:rsid w:val="00FA1E77"/>
    <w:rsid w:val="00FC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530">
      <w:bodyDiv w:val="1"/>
      <w:marLeft w:val="0"/>
      <w:marRight w:val="0"/>
      <w:marTop w:val="0"/>
      <w:marBottom w:val="0"/>
      <w:divBdr>
        <w:top w:val="none" w:sz="0" w:space="0" w:color="auto"/>
        <w:left w:val="none" w:sz="0" w:space="0" w:color="auto"/>
        <w:bottom w:val="none" w:sz="0" w:space="0" w:color="auto"/>
        <w:right w:val="none" w:sz="0" w:space="0" w:color="auto"/>
      </w:divBdr>
    </w:div>
    <w:div w:id="258875502">
      <w:bodyDiv w:val="1"/>
      <w:marLeft w:val="0"/>
      <w:marRight w:val="0"/>
      <w:marTop w:val="0"/>
      <w:marBottom w:val="0"/>
      <w:divBdr>
        <w:top w:val="none" w:sz="0" w:space="0" w:color="auto"/>
        <w:left w:val="none" w:sz="0" w:space="0" w:color="auto"/>
        <w:bottom w:val="none" w:sz="0" w:space="0" w:color="auto"/>
        <w:right w:val="none" w:sz="0" w:space="0" w:color="auto"/>
      </w:divBdr>
    </w:div>
    <w:div w:id="964625144">
      <w:bodyDiv w:val="1"/>
      <w:marLeft w:val="0"/>
      <w:marRight w:val="0"/>
      <w:marTop w:val="0"/>
      <w:marBottom w:val="0"/>
      <w:divBdr>
        <w:top w:val="none" w:sz="0" w:space="0" w:color="auto"/>
        <w:left w:val="none" w:sz="0" w:space="0" w:color="auto"/>
        <w:bottom w:val="none" w:sz="0" w:space="0" w:color="auto"/>
        <w:right w:val="none" w:sz="0" w:space="0" w:color="auto"/>
      </w:divBdr>
    </w:div>
    <w:div w:id="15211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part1.942F37EA.5CCF6C90@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Macleod</dc:creator>
  <cp:lastModifiedBy>Luke Townley</cp:lastModifiedBy>
  <cp:revision>3</cp:revision>
  <dcterms:created xsi:type="dcterms:W3CDTF">2020-06-24T13:05:00Z</dcterms:created>
  <dcterms:modified xsi:type="dcterms:W3CDTF">2020-06-24T13:06:00Z</dcterms:modified>
</cp:coreProperties>
</file>